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EFF2" w14:textId="381063D2" w:rsidR="00582532" w:rsidRPr="00037788" w:rsidRDefault="00A92303" w:rsidP="00037788">
      <w:pPr>
        <w:pBdr>
          <w:top w:val="single" w:sz="4" w:space="1" w:color="auto"/>
          <w:left w:val="single" w:sz="4" w:space="4" w:color="auto"/>
          <w:bottom w:val="single" w:sz="4" w:space="1" w:color="auto"/>
          <w:right w:val="single" w:sz="4" w:space="4" w:color="auto"/>
        </w:pBdr>
        <w:jc w:val="center"/>
        <w:rPr>
          <w:sz w:val="24"/>
          <w:szCs w:val="24"/>
        </w:rPr>
      </w:pPr>
      <w:r w:rsidRPr="00037788">
        <w:rPr>
          <w:sz w:val="24"/>
          <w:szCs w:val="24"/>
        </w:rPr>
        <w:t>Tableaux de conversion mesures A et B issus de l’OFEV </w:t>
      </w:r>
      <w:r w:rsidR="00042AFA">
        <w:rPr>
          <w:sz w:val="24"/>
          <w:szCs w:val="24"/>
        </w:rPr>
        <w:t>(version charte fédérale de 2016)</w:t>
      </w:r>
      <w:r w:rsidRPr="00037788">
        <w:rPr>
          <w:sz w:val="24"/>
          <w:szCs w:val="24"/>
        </w:rPr>
        <w:t>:</w:t>
      </w:r>
    </w:p>
    <w:p w14:paraId="15531F1F" w14:textId="1713ED88" w:rsidR="00A92303" w:rsidRDefault="00A92303"/>
    <w:p w14:paraId="728C4375" w14:textId="58E4A639" w:rsidR="00CF6982" w:rsidRPr="00E06DEB" w:rsidRDefault="00CF6982" w:rsidP="00037788">
      <w:pPr>
        <w:jc w:val="center"/>
        <w:rPr>
          <w:b/>
          <w:bCs/>
          <w:sz w:val="28"/>
          <w:szCs w:val="28"/>
          <w:u w:val="single"/>
        </w:rPr>
      </w:pPr>
      <w:r w:rsidRPr="00E06DEB">
        <w:rPr>
          <w:b/>
          <w:bCs/>
          <w:sz w:val="28"/>
          <w:szCs w:val="28"/>
          <w:u w:val="single"/>
        </w:rPr>
        <w:t>Préparation et contrôle</w:t>
      </w:r>
    </w:p>
    <w:p w14:paraId="56C9CDF8" w14:textId="16EF8733" w:rsidR="008A0679" w:rsidRDefault="008A0679"/>
    <w:tbl>
      <w:tblPr>
        <w:tblW w:w="1398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2"/>
        <w:gridCol w:w="6277"/>
        <w:gridCol w:w="6277"/>
        <w:gridCol w:w="436"/>
        <w:gridCol w:w="423"/>
      </w:tblGrid>
      <w:tr w:rsidR="00512D40" w:rsidRPr="008A0679" w14:paraId="7D401947" w14:textId="77777777" w:rsidTr="00512D40">
        <w:trPr>
          <w:trHeight w:val="469"/>
        </w:trPr>
        <w:tc>
          <w:tcPr>
            <w:tcW w:w="568" w:type="dxa"/>
            <w:tcBorders>
              <w:left w:val="single" w:sz="12" w:space="0" w:color="000000"/>
              <w:bottom w:val="single" w:sz="2" w:space="0" w:color="000000"/>
              <w:right w:val="single" w:sz="12" w:space="0" w:color="000000"/>
            </w:tcBorders>
            <w:vAlign w:val="center"/>
          </w:tcPr>
          <w:p w14:paraId="778E24AA" w14:textId="77777777" w:rsidR="008A0679" w:rsidRPr="008A0679" w:rsidRDefault="008A0679" w:rsidP="00512D40">
            <w:pPr>
              <w:ind w:left="-1120" w:firstLine="1120"/>
              <w:jc w:val="center"/>
            </w:pPr>
          </w:p>
        </w:tc>
        <w:tc>
          <w:tcPr>
            <w:tcW w:w="6237" w:type="dxa"/>
            <w:tcBorders>
              <w:left w:val="single" w:sz="12" w:space="0" w:color="000000"/>
              <w:bottom w:val="single" w:sz="2" w:space="0" w:color="000000"/>
              <w:right w:val="single" w:sz="2" w:space="0" w:color="000000"/>
            </w:tcBorders>
          </w:tcPr>
          <w:p w14:paraId="23219083" w14:textId="77777777" w:rsidR="008A0679" w:rsidRPr="00037788" w:rsidRDefault="008A0679" w:rsidP="00512D40">
            <w:pPr>
              <w:snapToGrid w:val="0"/>
              <w:spacing w:before="120" w:after="120"/>
              <w:ind w:left="-1120" w:firstLine="1120"/>
              <w:jc w:val="center"/>
              <w:rPr>
                <w:b/>
                <w:bCs/>
              </w:rPr>
            </w:pPr>
            <w:r w:rsidRPr="00037788">
              <w:rPr>
                <w:b/>
                <w:bCs/>
              </w:rPr>
              <w:t>Légende OFEV</w:t>
            </w:r>
          </w:p>
        </w:tc>
        <w:tc>
          <w:tcPr>
            <w:tcW w:w="6237" w:type="dxa"/>
            <w:tcBorders>
              <w:left w:val="single" w:sz="2" w:space="0" w:color="000000"/>
              <w:bottom w:val="single" w:sz="2" w:space="0" w:color="000000"/>
              <w:right w:val="single" w:sz="2" w:space="0" w:color="000000"/>
            </w:tcBorders>
          </w:tcPr>
          <w:p w14:paraId="59B1A3B7" w14:textId="588C788E" w:rsidR="008A0679" w:rsidRPr="00037788" w:rsidRDefault="00042AFA" w:rsidP="00512D40">
            <w:pPr>
              <w:snapToGrid w:val="0"/>
              <w:spacing w:before="120" w:after="120"/>
              <w:ind w:left="-1120" w:firstLine="1120"/>
              <w:jc w:val="center"/>
              <w:rPr>
                <w:b/>
                <w:bCs/>
              </w:rPr>
            </w:pPr>
            <w:r>
              <w:rPr>
                <w:b/>
                <w:bCs/>
              </w:rPr>
              <w:t xml:space="preserve">Transcription </w:t>
            </w:r>
            <w:r w:rsidR="008A0679" w:rsidRPr="00037788">
              <w:rPr>
                <w:b/>
                <w:bCs/>
              </w:rPr>
              <w:t xml:space="preserve"> CHAC</w:t>
            </w:r>
          </w:p>
        </w:tc>
        <w:tc>
          <w:tcPr>
            <w:tcW w:w="433" w:type="dxa"/>
            <w:tcBorders>
              <w:left w:val="single" w:sz="2" w:space="0" w:color="000000"/>
              <w:bottom w:val="single" w:sz="2" w:space="0" w:color="000000"/>
              <w:right w:val="single" w:sz="2" w:space="0" w:color="000000"/>
            </w:tcBorders>
            <w:shd w:val="clear" w:color="auto" w:fill="D9D9D9"/>
            <w:vAlign w:val="center"/>
          </w:tcPr>
          <w:p w14:paraId="0EE2912E" w14:textId="77777777" w:rsidR="008A0679" w:rsidRPr="008A0679" w:rsidRDefault="008A0679" w:rsidP="00512D40">
            <w:pPr>
              <w:ind w:left="-1120" w:firstLine="1120"/>
              <w:rPr>
                <w:b/>
              </w:rPr>
            </w:pPr>
          </w:p>
        </w:tc>
        <w:tc>
          <w:tcPr>
            <w:tcW w:w="420" w:type="dxa"/>
            <w:tcBorders>
              <w:left w:val="single" w:sz="2" w:space="0" w:color="000000"/>
              <w:bottom w:val="single" w:sz="2" w:space="0" w:color="000000"/>
              <w:right w:val="nil"/>
            </w:tcBorders>
            <w:shd w:val="clear" w:color="auto" w:fill="666666"/>
            <w:vAlign w:val="center"/>
          </w:tcPr>
          <w:p w14:paraId="24E84231" w14:textId="77777777" w:rsidR="008A0679" w:rsidRPr="008A0679" w:rsidRDefault="008A0679" w:rsidP="00512D40">
            <w:pPr>
              <w:ind w:left="-1120" w:firstLine="1120"/>
              <w:rPr>
                <w:b/>
              </w:rPr>
            </w:pPr>
          </w:p>
        </w:tc>
      </w:tr>
      <w:tr w:rsidR="00512D40" w:rsidRPr="008A0679" w14:paraId="22857CF1" w14:textId="77777777" w:rsidTr="00512D40">
        <w:trPr>
          <w:trHeight w:val="469"/>
        </w:trPr>
        <w:tc>
          <w:tcPr>
            <w:tcW w:w="568" w:type="dxa"/>
            <w:tcBorders>
              <w:left w:val="single" w:sz="12" w:space="0" w:color="000000"/>
              <w:bottom w:val="single" w:sz="2" w:space="0" w:color="000000"/>
              <w:right w:val="single" w:sz="12" w:space="0" w:color="000000"/>
            </w:tcBorders>
            <w:vAlign w:val="center"/>
          </w:tcPr>
          <w:p w14:paraId="1F16C3F0" w14:textId="77777777" w:rsidR="008A0679" w:rsidRPr="008A0679" w:rsidRDefault="008A0679" w:rsidP="00512D40">
            <w:pPr>
              <w:ind w:left="-1120" w:firstLine="1120"/>
              <w:jc w:val="center"/>
            </w:pPr>
            <w:r w:rsidRPr="008A0679">
              <w:t>V1</w:t>
            </w:r>
          </w:p>
        </w:tc>
        <w:tc>
          <w:tcPr>
            <w:tcW w:w="6237" w:type="dxa"/>
            <w:tcBorders>
              <w:left w:val="single" w:sz="12" w:space="0" w:color="000000"/>
              <w:bottom w:val="single" w:sz="2" w:space="0" w:color="000000"/>
              <w:right w:val="single" w:sz="2" w:space="0" w:color="000000"/>
            </w:tcBorders>
          </w:tcPr>
          <w:p w14:paraId="47678D80" w14:textId="77777777" w:rsidR="008A0679" w:rsidRPr="008A0679" w:rsidRDefault="008A0679" w:rsidP="00512D40">
            <w:pPr>
              <w:ind w:left="39"/>
            </w:pPr>
            <w:r w:rsidRPr="008A0679">
              <w:t>Déterminer le genre, le nombre et la durée des travaux de construction générateurs d’émissions dans le cadre d’un projet de construction.</w:t>
            </w:r>
          </w:p>
        </w:tc>
        <w:tc>
          <w:tcPr>
            <w:tcW w:w="6237" w:type="dxa"/>
            <w:tcBorders>
              <w:left w:val="single" w:sz="2" w:space="0" w:color="000000"/>
              <w:bottom w:val="single" w:sz="2" w:space="0" w:color="000000"/>
              <w:right w:val="single" w:sz="2" w:space="0" w:color="000000"/>
            </w:tcBorders>
          </w:tcPr>
          <w:p w14:paraId="6AAC53FE" w14:textId="35F76A96" w:rsidR="008A0679" w:rsidRPr="008A0679" w:rsidRDefault="008A0679" w:rsidP="00512D40">
            <w:r w:rsidRPr="008A0679">
              <w:t>Déterminer le genre, le nombre et la durée des travaux de construction générateurs d’émissions dans le cadre d’un projet de construction</w:t>
            </w:r>
            <w:r w:rsidR="00042AFA">
              <w:t>, suivant les différentes étapes proposées depuis les études préalables</w:t>
            </w:r>
            <w:r w:rsidR="00130A6E">
              <w:t>, en application de la méthodologie développée dans la charte</w:t>
            </w:r>
            <w:r w:rsidR="00042AFA">
              <w:t>.</w:t>
            </w:r>
          </w:p>
        </w:tc>
        <w:tc>
          <w:tcPr>
            <w:tcW w:w="433" w:type="dxa"/>
            <w:tcBorders>
              <w:left w:val="single" w:sz="2" w:space="0" w:color="000000"/>
              <w:bottom w:val="single" w:sz="2" w:space="0" w:color="000000"/>
              <w:right w:val="single" w:sz="2" w:space="0" w:color="000000"/>
            </w:tcBorders>
            <w:shd w:val="clear" w:color="auto" w:fill="D9D9D9"/>
            <w:vAlign w:val="center"/>
          </w:tcPr>
          <w:p w14:paraId="701F3813" w14:textId="77777777" w:rsidR="008A0679" w:rsidRPr="008A0679" w:rsidRDefault="008A0679" w:rsidP="00512D40">
            <w:pPr>
              <w:ind w:left="-1120" w:firstLine="1120"/>
              <w:rPr>
                <w:b/>
              </w:rPr>
            </w:pPr>
            <w:r w:rsidRPr="008A0679">
              <w:rPr>
                <w:b/>
              </w:rPr>
              <w:t>A</w:t>
            </w:r>
          </w:p>
        </w:tc>
        <w:tc>
          <w:tcPr>
            <w:tcW w:w="420" w:type="dxa"/>
            <w:tcBorders>
              <w:left w:val="single" w:sz="2" w:space="0" w:color="000000"/>
              <w:bottom w:val="single" w:sz="2" w:space="0" w:color="000000"/>
              <w:right w:val="nil"/>
            </w:tcBorders>
            <w:shd w:val="clear" w:color="auto" w:fill="666666"/>
            <w:vAlign w:val="center"/>
          </w:tcPr>
          <w:p w14:paraId="78B713F4" w14:textId="77777777" w:rsidR="008A0679" w:rsidRPr="008A0679" w:rsidRDefault="008A0679" w:rsidP="00512D40">
            <w:pPr>
              <w:ind w:left="-1120" w:firstLine="1120"/>
              <w:rPr>
                <w:b/>
              </w:rPr>
            </w:pPr>
            <w:r w:rsidRPr="008A0679">
              <w:rPr>
                <w:b/>
              </w:rPr>
              <w:t>B</w:t>
            </w:r>
          </w:p>
        </w:tc>
      </w:tr>
      <w:tr w:rsidR="00512D40" w:rsidRPr="008A0679" w14:paraId="5FFAE9F8" w14:textId="77777777" w:rsidTr="00FC5AEF">
        <w:trPr>
          <w:trHeight w:val="467"/>
        </w:trPr>
        <w:tc>
          <w:tcPr>
            <w:tcW w:w="568" w:type="dxa"/>
            <w:tcBorders>
              <w:top w:val="single" w:sz="2" w:space="0" w:color="000000"/>
              <w:left w:val="single" w:sz="12" w:space="0" w:color="000000"/>
              <w:bottom w:val="single" w:sz="2" w:space="0" w:color="000000"/>
              <w:right w:val="single" w:sz="12" w:space="0" w:color="000000"/>
            </w:tcBorders>
            <w:shd w:val="clear" w:color="auto" w:fill="E7E6E6" w:themeFill="background2"/>
            <w:vAlign w:val="center"/>
          </w:tcPr>
          <w:p w14:paraId="7616E26B" w14:textId="77777777" w:rsidR="008A0679" w:rsidRPr="008A0679" w:rsidRDefault="008A0679" w:rsidP="00512D40">
            <w:pPr>
              <w:ind w:left="-1120" w:firstLine="1120"/>
              <w:jc w:val="center"/>
            </w:pPr>
            <w:r w:rsidRPr="008A0679">
              <w:t>V2</w:t>
            </w:r>
          </w:p>
        </w:tc>
        <w:tc>
          <w:tcPr>
            <w:tcW w:w="6237" w:type="dxa"/>
            <w:tcBorders>
              <w:top w:val="single" w:sz="2" w:space="0" w:color="000000"/>
              <w:left w:val="single" w:sz="12" w:space="0" w:color="000000"/>
              <w:bottom w:val="single" w:sz="2" w:space="0" w:color="000000"/>
              <w:right w:val="single" w:sz="2" w:space="0" w:color="000000"/>
            </w:tcBorders>
            <w:shd w:val="clear" w:color="auto" w:fill="E7E6E6" w:themeFill="background2"/>
          </w:tcPr>
          <w:p w14:paraId="66F91DE7" w14:textId="77777777" w:rsidR="008A0679" w:rsidRPr="008A0679" w:rsidRDefault="008A0679" w:rsidP="00512D40">
            <w:pPr>
              <w:ind w:left="39"/>
            </w:pPr>
            <w:r w:rsidRPr="008A0679">
              <w:t>Contacter le service de la protection de l’air en vue de régler les questions spécifiques à l’ouvrage et d’interpréter correctement la Directive Air Chantiers.</w:t>
            </w:r>
          </w:p>
        </w:tc>
        <w:tc>
          <w:tcPr>
            <w:tcW w:w="6237"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7DFD0AA5" w14:textId="13F834C5" w:rsidR="008A0679" w:rsidRPr="0040463A" w:rsidRDefault="00042AFA" w:rsidP="00512D40">
            <w:pPr>
              <w:rPr>
                <w:i/>
                <w:iCs/>
              </w:rPr>
            </w:pPr>
            <w:r w:rsidRPr="0040463A">
              <w:rPr>
                <w:i/>
                <w:iCs/>
              </w:rPr>
              <w:t xml:space="preserve">Pas d’équivalent français, géré dans le cadre des demandes cas par cas si chantier soumis </w:t>
            </w:r>
            <w:r w:rsidR="0040463A" w:rsidRPr="0040463A">
              <w:rPr>
                <w:i/>
                <w:iCs/>
              </w:rPr>
              <w:t>à</w:t>
            </w:r>
            <w:r w:rsidRPr="0040463A">
              <w:rPr>
                <w:i/>
                <w:iCs/>
              </w:rPr>
              <w:t xml:space="preserve"> étude d’impact (DREAL)</w:t>
            </w:r>
          </w:p>
        </w:tc>
        <w:tc>
          <w:tcPr>
            <w:tcW w:w="433" w:type="dxa"/>
            <w:tcBorders>
              <w:top w:val="single" w:sz="2" w:space="0" w:color="000000"/>
              <w:left w:val="single" w:sz="2" w:space="0" w:color="000000"/>
              <w:bottom w:val="single" w:sz="2" w:space="0" w:color="000000"/>
              <w:right w:val="single" w:sz="2" w:space="0" w:color="000000"/>
            </w:tcBorders>
            <w:shd w:val="clear" w:color="auto" w:fill="E7E6E6" w:themeFill="background2"/>
            <w:vAlign w:val="center"/>
          </w:tcPr>
          <w:p w14:paraId="6F8E5313" w14:textId="77777777" w:rsidR="008A0679" w:rsidRPr="006D1ABB" w:rsidRDefault="008A0679" w:rsidP="00512D40">
            <w:pPr>
              <w:ind w:left="-1120" w:firstLine="1120"/>
              <w:rPr>
                <w:b/>
              </w:rPr>
            </w:pPr>
          </w:p>
        </w:tc>
        <w:tc>
          <w:tcPr>
            <w:tcW w:w="420" w:type="dxa"/>
            <w:tcBorders>
              <w:top w:val="single" w:sz="2" w:space="0" w:color="000000"/>
              <w:left w:val="single" w:sz="2" w:space="0" w:color="000000"/>
              <w:bottom w:val="single" w:sz="2" w:space="0" w:color="000000"/>
              <w:right w:val="nil"/>
            </w:tcBorders>
            <w:shd w:val="clear" w:color="auto" w:fill="E7E6E6" w:themeFill="background2"/>
            <w:vAlign w:val="center"/>
          </w:tcPr>
          <w:p w14:paraId="4215F8E9" w14:textId="77777777" w:rsidR="008A0679" w:rsidRPr="008A0679" w:rsidRDefault="008A0679" w:rsidP="00512D40">
            <w:pPr>
              <w:ind w:left="-1120" w:firstLine="1120"/>
              <w:rPr>
                <w:b/>
              </w:rPr>
            </w:pPr>
            <w:r w:rsidRPr="008A0679">
              <w:rPr>
                <w:b/>
              </w:rPr>
              <w:t>B</w:t>
            </w:r>
          </w:p>
        </w:tc>
      </w:tr>
      <w:tr w:rsidR="00512D40" w:rsidRPr="008A0679" w14:paraId="457A6C29" w14:textId="77777777" w:rsidTr="00512D40">
        <w:trPr>
          <w:trHeight w:val="467"/>
        </w:trPr>
        <w:tc>
          <w:tcPr>
            <w:tcW w:w="568" w:type="dxa"/>
            <w:tcBorders>
              <w:top w:val="single" w:sz="2" w:space="0" w:color="000000"/>
              <w:left w:val="single" w:sz="12" w:space="0" w:color="000000"/>
              <w:bottom w:val="single" w:sz="2" w:space="0" w:color="000000"/>
              <w:right w:val="single" w:sz="12" w:space="0" w:color="000000"/>
            </w:tcBorders>
            <w:vAlign w:val="center"/>
          </w:tcPr>
          <w:p w14:paraId="37EEBB71" w14:textId="77777777" w:rsidR="008A0679" w:rsidRPr="008A0679" w:rsidRDefault="008A0679" w:rsidP="00512D40">
            <w:pPr>
              <w:ind w:left="-1120" w:firstLine="1120"/>
              <w:jc w:val="center"/>
            </w:pPr>
            <w:r w:rsidRPr="008A0679">
              <w:t>V3</w:t>
            </w:r>
          </w:p>
        </w:tc>
        <w:tc>
          <w:tcPr>
            <w:tcW w:w="6237" w:type="dxa"/>
            <w:tcBorders>
              <w:top w:val="single" w:sz="2" w:space="0" w:color="000000"/>
              <w:left w:val="single" w:sz="12" w:space="0" w:color="000000"/>
              <w:bottom w:val="single" w:sz="2" w:space="0" w:color="000000"/>
              <w:right w:val="single" w:sz="2" w:space="0" w:color="000000"/>
            </w:tcBorders>
          </w:tcPr>
          <w:p w14:paraId="5C99AA8D" w14:textId="77777777" w:rsidR="008A0679" w:rsidRPr="008A0679" w:rsidRDefault="008A0679" w:rsidP="00512D40">
            <w:pPr>
              <w:ind w:left="39"/>
            </w:pPr>
            <w:r w:rsidRPr="008A0679">
              <w:t>Procéder à une analyse complète de l’emploi des machines et des appareils adéquats ainsi que de la planification des modes et procédés de construction dans lesquels ils interviennent.</w:t>
            </w:r>
          </w:p>
        </w:tc>
        <w:tc>
          <w:tcPr>
            <w:tcW w:w="6237" w:type="dxa"/>
            <w:tcBorders>
              <w:top w:val="single" w:sz="2" w:space="0" w:color="000000"/>
              <w:left w:val="single" w:sz="2" w:space="0" w:color="000000"/>
              <w:bottom w:val="single" w:sz="2" w:space="0" w:color="000000"/>
              <w:right w:val="single" w:sz="2" w:space="0" w:color="000000"/>
            </w:tcBorders>
          </w:tcPr>
          <w:p w14:paraId="287163D6" w14:textId="77777777" w:rsidR="008A0679" w:rsidRDefault="008A0679" w:rsidP="00512D40">
            <w:r w:rsidRPr="008A0679">
              <w:t>Procéder à une analyse complète de l’emploi des machines et des appareils adéquats ainsi que de la planification des modes et procédés de construction dans lesquels ils interviennent</w:t>
            </w:r>
            <w:r w:rsidR="009C2CB0">
              <w:t xml:space="preserve"> et anticiper les mesures de réduction possibles portant sur le choix des </w:t>
            </w:r>
            <w:r w:rsidR="00701458">
              <w:t>process</w:t>
            </w:r>
            <w:r w:rsidRPr="008A0679">
              <w:t>.</w:t>
            </w:r>
            <w:r w:rsidR="00701458">
              <w:t>(moteurs électriques, technologies de fractionnement…)</w:t>
            </w:r>
            <w:r w:rsidR="004A0382">
              <w:t>, en phase projet.</w:t>
            </w:r>
          </w:p>
          <w:p w14:paraId="0E30CE86" w14:textId="4C98D93A" w:rsidR="008A449A" w:rsidRPr="008A0679" w:rsidRDefault="008A449A" w:rsidP="00512D40">
            <w:r>
              <w:t xml:space="preserve">Inclure les </w:t>
            </w:r>
            <w:r w:rsidR="008901CA">
              <w:t>sujétions</w:t>
            </w:r>
            <w:r>
              <w:t xml:space="preserve"> correspondantes au CCTP du dossier de consultation, ou en critères de performan</w:t>
            </w:r>
            <w:r w:rsidR="008901CA">
              <w:t>ce.</w:t>
            </w:r>
          </w:p>
        </w:tc>
        <w:tc>
          <w:tcPr>
            <w:tcW w:w="43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16FA25B" w14:textId="77777777" w:rsidR="008A0679" w:rsidRPr="006D1ABB" w:rsidRDefault="008A0679" w:rsidP="00512D40">
            <w:pPr>
              <w:ind w:left="-1120" w:firstLine="1120"/>
              <w:rPr>
                <w:b/>
              </w:rPr>
            </w:pPr>
          </w:p>
        </w:tc>
        <w:tc>
          <w:tcPr>
            <w:tcW w:w="420" w:type="dxa"/>
            <w:tcBorders>
              <w:top w:val="single" w:sz="2" w:space="0" w:color="000000"/>
              <w:left w:val="single" w:sz="2" w:space="0" w:color="000000"/>
              <w:bottom w:val="single" w:sz="2" w:space="0" w:color="000000"/>
              <w:right w:val="nil"/>
            </w:tcBorders>
            <w:shd w:val="clear" w:color="auto" w:fill="666666"/>
            <w:vAlign w:val="center"/>
          </w:tcPr>
          <w:p w14:paraId="32B42EF6" w14:textId="77777777" w:rsidR="008A0679" w:rsidRPr="008A0679" w:rsidRDefault="008A0679" w:rsidP="00512D40">
            <w:pPr>
              <w:ind w:left="-1120" w:firstLine="1120"/>
              <w:rPr>
                <w:b/>
              </w:rPr>
            </w:pPr>
            <w:r w:rsidRPr="008A0679">
              <w:rPr>
                <w:b/>
              </w:rPr>
              <w:t>B</w:t>
            </w:r>
          </w:p>
        </w:tc>
      </w:tr>
      <w:tr w:rsidR="00512D40" w:rsidRPr="008A0679" w14:paraId="10E9F2CB" w14:textId="77777777" w:rsidTr="00512D40">
        <w:trPr>
          <w:trHeight w:val="670"/>
        </w:trPr>
        <w:tc>
          <w:tcPr>
            <w:tcW w:w="568" w:type="dxa"/>
            <w:tcBorders>
              <w:top w:val="single" w:sz="2" w:space="0" w:color="000000"/>
              <w:left w:val="single" w:sz="12" w:space="0" w:color="000000"/>
              <w:bottom w:val="single" w:sz="2" w:space="0" w:color="000000"/>
              <w:right w:val="single" w:sz="12" w:space="0" w:color="000000"/>
            </w:tcBorders>
            <w:vAlign w:val="center"/>
          </w:tcPr>
          <w:p w14:paraId="0494293E" w14:textId="77777777" w:rsidR="008A0679" w:rsidRPr="008A0679" w:rsidRDefault="008A0679" w:rsidP="00512D40">
            <w:pPr>
              <w:ind w:left="-1120" w:firstLine="1120"/>
              <w:jc w:val="center"/>
            </w:pPr>
            <w:r w:rsidRPr="008A0679">
              <w:t>V4</w:t>
            </w:r>
          </w:p>
        </w:tc>
        <w:tc>
          <w:tcPr>
            <w:tcW w:w="6237" w:type="dxa"/>
            <w:tcBorders>
              <w:top w:val="single" w:sz="2" w:space="0" w:color="000000"/>
              <w:left w:val="single" w:sz="12" w:space="0" w:color="000000"/>
              <w:bottom w:val="single" w:sz="2" w:space="0" w:color="000000"/>
              <w:right w:val="single" w:sz="2" w:space="0" w:color="000000"/>
            </w:tcBorders>
          </w:tcPr>
          <w:p w14:paraId="42FEDE21" w14:textId="77777777" w:rsidR="008A0679" w:rsidRPr="008A0679" w:rsidRDefault="008A0679" w:rsidP="00512D40">
            <w:pPr>
              <w:ind w:left="39"/>
            </w:pPr>
            <w:r w:rsidRPr="008A0679">
              <w:t>Formuler les mesures et les conditions à respecter dans des dispositions spéciales liées aux ouvrages pour les appels d’offre. Cela permet de faire jouer la concurrence dans les solutions pratiques proposées par les entrepreneurs.</w:t>
            </w:r>
          </w:p>
        </w:tc>
        <w:tc>
          <w:tcPr>
            <w:tcW w:w="6237" w:type="dxa"/>
            <w:tcBorders>
              <w:top w:val="single" w:sz="2" w:space="0" w:color="000000"/>
              <w:left w:val="single" w:sz="2" w:space="0" w:color="000000"/>
              <w:bottom w:val="single" w:sz="2" w:space="0" w:color="000000"/>
              <w:right w:val="single" w:sz="2" w:space="0" w:color="000000"/>
            </w:tcBorders>
          </w:tcPr>
          <w:p w14:paraId="469C7114" w14:textId="168694CC" w:rsidR="008A0679" w:rsidRPr="008A0679" w:rsidRDefault="008A0679" w:rsidP="00512D40">
            <w:r w:rsidRPr="008A0679">
              <w:t xml:space="preserve">Formuler les mesures et les conditions à respecter dans </w:t>
            </w:r>
            <w:r w:rsidR="00042AFA">
              <w:t>le cadre des CCTP (critères d’acceptabilité, transcription mesures de niveau A et étude mesures de niveau B), et déterminer les critères proposés en valeur comparative entre entreprises</w:t>
            </w:r>
          </w:p>
        </w:tc>
        <w:tc>
          <w:tcPr>
            <w:tcW w:w="43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7AAAE4FA" w14:textId="77777777" w:rsidR="008A0679" w:rsidRPr="006D1ABB" w:rsidRDefault="008A0679" w:rsidP="00512D40">
            <w:pPr>
              <w:ind w:left="-1120" w:firstLine="1120"/>
              <w:rPr>
                <w:b/>
              </w:rPr>
            </w:pPr>
          </w:p>
        </w:tc>
        <w:tc>
          <w:tcPr>
            <w:tcW w:w="420" w:type="dxa"/>
            <w:tcBorders>
              <w:top w:val="single" w:sz="2" w:space="0" w:color="000000"/>
              <w:left w:val="single" w:sz="2" w:space="0" w:color="000000"/>
              <w:bottom w:val="single" w:sz="2" w:space="0" w:color="000000"/>
              <w:right w:val="nil"/>
            </w:tcBorders>
            <w:shd w:val="clear" w:color="auto" w:fill="666666"/>
            <w:vAlign w:val="center"/>
          </w:tcPr>
          <w:p w14:paraId="091F4D6D" w14:textId="77777777" w:rsidR="008A0679" w:rsidRPr="008A0679" w:rsidRDefault="008A0679" w:rsidP="00512D40">
            <w:pPr>
              <w:ind w:left="-1120" w:firstLine="1120"/>
              <w:rPr>
                <w:b/>
              </w:rPr>
            </w:pPr>
            <w:r w:rsidRPr="008A0679">
              <w:rPr>
                <w:b/>
              </w:rPr>
              <w:t>B</w:t>
            </w:r>
          </w:p>
        </w:tc>
      </w:tr>
      <w:tr w:rsidR="00512D40" w:rsidRPr="008A0679" w14:paraId="0948268F" w14:textId="77777777" w:rsidTr="00512D40">
        <w:trPr>
          <w:trHeight w:val="266"/>
        </w:trPr>
        <w:tc>
          <w:tcPr>
            <w:tcW w:w="568" w:type="dxa"/>
            <w:tcBorders>
              <w:top w:val="single" w:sz="2" w:space="0" w:color="000000"/>
              <w:left w:val="single" w:sz="12" w:space="0" w:color="000000"/>
              <w:bottom w:val="single" w:sz="2" w:space="0" w:color="000000"/>
              <w:right w:val="single" w:sz="12" w:space="0" w:color="000000"/>
            </w:tcBorders>
            <w:vAlign w:val="center"/>
          </w:tcPr>
          <w:p w14:paraId="7A13FEF4" w14:textId="77777777" w:rsidR="008A0679" w:rsidRPr="008A0679" w:rsidRDefault="008A0679" w:rsidP="00512D40">
            <w:pPr>
              <w:ind w:left="-1120" w:firstLine="1120"/>
              <w:jc w:val="center"/>
            </w:pPr>
            <w:r w:rsidRPr="008A0679">
              <w:lastRenderedPageBreak/>
              <w:t>V5</w:t>
            </w:r>
          </w:p>
        </w:tc>
        <w:tc>
          <w:tcPr>
            <w:tcW w:w="6237" w:type="dxa"/>
            <w:tcBorders>
              <w:top w:val="single" w:sz="2" w:space="0" w:color="000000"/>
              <w:left w:val="single" w:sz="12" w:space="0" w:color="000000"/>
              <w:bottom w:val="single" w:sz="2" w:space="0" w:color="000000"/>
              <w:right w:val="single" w:sz="2" w:space="0" w:color="000000"/>
            </w:tcBorders>
          </w:tcPr>
          <w:p w14:paraId="6C28D318" w14:textId="77777777" w:rsidR="008A0679" w:rsidRPr="008A0679" w:rsidRDefault="008A0679" w:rsidP="00512D40">
            <w:pPr>
              <w:ind w:left="39"/>
            </w:pPr>
            <w:r w:rsidRPr="008A0679">
              <w:t>Fixer les critères liés à la surveillance et aux corrections.</w:t>
            </w:r>
          </w:p>
        </w:tc>
        <w:tc>
          <w:tcPr>
            <w:tcW w:w="6237" w:type="dxa"/>
            <w:tcBorders>
              <w:top w:val="single" w:sz="2" w:space="0" w:color="000000"/>
              <w:left w:val="single" w:sz="2" w:space="0" w:color="000000"/>
              <w:bottom w:val="single" w:sz="2" w:space="0" w:color="000000"/>
              <w:right w:val="single" w:sz="2" w:space="0" w:color="000000"/>
            </w:tcBorders>
          </w:tcPr>
          <w:p w14:paraId="753734AE" w14:textId="36ED01BA" w:rsidR="008A0679" w:rsidRPr="008A0679" w:rsidRDefault="008A0679" w:rsidP="00512D40">
            <w:r w:rsidRPr="008A0679">
              <w:t>Fixer les critères liés à la surveillance</w:t>
            </w:r>
            <w:r w:rsidR="006014D5">
              <w:t xml:space="preserve"> et à la mesure éventuelle (si niveau C) besoin d’accompagnement éventuel sur des aspects spécialisés</w:t>
            </w:r>
          </w:p>
        </w:tc>
        <w:tc>
          <w:tcPr>
            <w:tcW w:w="43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61ECE5E1" w14:textId="77777777" w:rsidR="008A0679" w:rsidRPr="006D1ABB" w:rsidRDefault="008A0679" w:rsidP="00512D40">
            <w:pPr>
              <w:ind w:left="-1120" w:firstLine="1120"/>
              <w:rPr>
                <w:b/>
              </w:rPr>
            </w:pPr>
          </w:p>
        </w:tc>
        <w:tc>
          <w:tcPr>
            <w:tcW w:w="420" w:type="dxa"/>
            <w:tcBorders>
              <w:top w:val="single" w:sz="2" w:space="0" w:color="000000"/>
              <w:left w:val="single" w:sz="2" w:space="0" w:color="000000"/>
              <w:bottom w:val="single" w:sz="2" w:space="0" w:color="000000"/>
              <w:right w:val="nil"/>
            </w:tcBorders>
            <w:shd w:val="clear" w:color="auto" w:fill="666666"/>
            <w:vAlign w:val="center"/>
          </w:tcPr>
          <w:p w14:paraId="583BCD84" w14:textId="77777777" w:rsidR="008A0679" w:rsidRPr="008A0679" w:rsidRDefault="008A0679" w:rsidP="00512D40">
            <w:pPr>
              <w:ind w:left="-1120" w:firstLine="1120"/>
              <w:rPr>
                <w:b/>
              </w:rPr>
            </w:pPr>
            <w:r w:rsidRPr="008A0679">
              <w:rPr>
                <w:b/>
              </w:rPr>
              <w:t>B</w:t>
            </w:r>
          </w:p>
        </w:tc>
      </w:tr>
      <w:tr w:rsidR="00512D40" w:rsidRPr="008A0679" w14:paraId="431CB815" w14:textId="77777777" w:rsidTr="00046C45">
        <w:trPr>
          <w:trHeight w:val="469"/>
        </w:trPr>
        <w:tc>
          <w:tcPr>
            <w:tcW w:w="568" w:type="dxa"/>
            <w:tcBorders>
              <w:top w:val="single" w:sz="2" w:space="0" w:color="000000"/>
              <w:left w:val="single" w:sz="12" w:space="0" w:color="000000"/>
              <w:right w:val="single" w:sz="12" w:space="0" w:color="000000"/>
            </w:tcBorders>
            <w:shd w:val="clear" w:color="auto" w:fill="E7E6E6" w:themeFill="background2"/>
            <w:vAlign w:val="center"/>
          </w:tcPr>
          <w:p w14:paraId="2FFBFB1D" w14:textId="77777777" w:rsidR="008A0679" w:rsidRPr="008A0679" w:rsidRDefault="008A0679" w:rsidP="00512D40">
            <w:pPr>
              <w:ind w:left="-1120" w:firstLine="1120"/>
              <w:jc w:val="center"/>
            </w:pPr>
            <w:r w:rsidRPr="008A0679">
              <w:t>V6</w:t>
            </w:r>
          </w:p>
        </w:tc>
        <w:tc>
          <w:tcPr>
            <w:tcW w:w="6237" w:type="dxa"/>
            <w:tcBorders>
              <w:top w:val="single" w:sz="2" w:space="0" w:color="000000"/>
              <w:left w:val="single" w:sz="12" w:space="0" w:color="000000"/>
              <w:right w:val="single" w:sz="2" w:space="0" w:color="000000"/>
            </w:tcBorders>
            <w:shd w:val="clear" w:color="auto" w:fill="E7E6E6" w:themeFill="background2"/>
          </w:tcPr>
          <w:p w14:paraId="70DD6618" w14:textId="77777777" w:rsidR="008A0679" w:rsidRPr="008A0679" w:rsidRDefault="008A0679" w:rsidP="00512D40">
            <w:pPr>
              <w:ind w:left="39"/>
            </w:pPr>
            <w:r w:rsidRPr="008A0679">
              <w:t>Elaborer des stratégies dans l’optique de la survenance d’incidents imprévus (p. ex. pannes d’appareils de dépoussiérage, incendies).</w:t>
            </w:r>
          </w:p>
        </w:tc>
        <w:tc>
          <w:tcPr>
            <w:tcW w:w="6237" w:type="dxa"/>
            <w:tcBorders>
              <w:top w:val="single" w:sz="2" w:space="0" w:color="000000"/>
              <w:left w:val="single" w:sz="2" w:space="0" w:color="000000"/>
              <w:right w:val="single" w:sz="2" w:space="0" w:color="000000"/>
            </w:tcBorders>
            <w:shd w:val="clear" w:color="auto" w:fill="E7E6E6" w:themeFill="background2"/>
          </w:tcPr>
          <w:p w14:paraId="78A28965" w14:textId="032D71AA" w:rsidR="008A0679" w:rsidRPr="008A0679" w:rsidRDefault="006014D5" w:rsidP="00512D40">
            <w:r>
              <w:t>A confirmer</w:t>
            </w:r>
          </w:p>
        </w:tc>
        <w:tc>
          <w:tcPr>
            <w:tcW w:w="433" w:type="dxa"/>
            <w:tcBorders>
              <w:top w:val="single" w:sz="2" w:space="0" w:color="000000"/>
              <w:left w:val="single" w:sz="2" w:space="0" w:color="000000"/>
              <w:right w:val="single" w:sz="2" w:space="0" w:color="000000"/>
            </w:tcBorders>
            <w:shd w:val="clear" w:color="auto" w:fill="E7E6E6" w:themeFill="background2"/>
            <w:vAlign w:val="center"/>
          </w:tcPr>
          <w:p w14:paraId="0E7DF070" w14:textId="77777777" w:rsidR="008A0679" w:rsidRPr="006D1ABB" w:rsidRDefault="008A0679" w:rsidP="00512D40">
            <w:pPr>
              <w:ind w:left="-1120" w:firstLine="1120"/>
              <w:rPr>
                <w:b/>
              </w:rPr>
            </w:pPr>
          </w:p>
        </w:tc>
        <w:tc>
          <w:tcPr>
            <w:tcW w:w="420" w:type="dxa"/>
            <w:tcBorders>
              <w:top w:val="single" w:sz="2" w:space="0" w:color="000000"/>
              <w:left w:val="single" w:sz="2" w:space="0" w:color="000000"/>
              <w:right w:val="nil"/>
            </w:tcBorders>
            <w:shd w:val="clear" w:color="auto" w:fill="E7E6E6" w:themeFill="background2"/>
            <w:vAlign w:val="center"/>
          </w:tcPr>
          <w:p w14:paraId="107DBF33" w14:textId="77777777" w:rsidR="008A0679" w:rsidRPr="008A0679" w:rsidRDefault="008A0679" w:rsidP="00512D40">
            <w:pPr>
              <w:ind w:left="-1120" w:firstLine="1120"/>
              <w:rPr>
                <w:b/>
              </w:rPr>
            </w:pPr>
            <w:r w:rsidRPr="008A0679">
              <w:rPr>
                <w:b/>
              </w:rPr>
              <w:t>B</w:t>
            </w:r>
          </w:p>
        </w:tc>
      </w:tr>
    </w:tbl>
    <w:p w14:paraId="7E227CC6" w14:textId="04B2D542" w:rsidR="008A0679" w:rsidRDefault="008A0679"/>
    <w:p w14:paraId="27362F2C" w14:textId="016E445A" w:rsidR="00037788" w:rsidRDefault="00037788">
      <w:pPr>
        <w:rPr>
          <w:b/>
          <w:bCs/>
          <w:u w:val="single"/>
        </w:rPr>
      </w:pPr>
    </w:p>
    <w:p w14:paraId="5BAC0B08" w14:textId="5CAE566B" w:rsidR="008A0679" w:rsidRPr="00E06DEB" w:rsidRDefault="00267C86" w:rsidP="00037788">
      <w:pPr>
        <w:jc w:val="center"/>
        <w:rPr>
          <w:b/>
          <w:bCs/>
          <w:sz w:val="28"/>
          <w:szCs w:val="28"/>
          <w:u w:val="single"/>
        </w:rPr>
      </w:pPr>
      <w:r w:rsidRPr="00E06DEB">
        <w:rPr>
          <w:b/>
          <w:bCs/>
          <w:sz w:val="28"/>
          <w:szCs w:val="28"/>
          <w:u w:val="single"/>
        </w:rPr>
        <w:t>Procédés de travail mécaniques</w:t>
      </w:r>
    </w:p>
    <w:p w14:paraId="3DABAB4D" w14:textId="77777777" w:rsidR="00037788" w:rsidRDefault="00037788" w:rsidP="000557CD"/>
    <w:p w14:paraId="06880953" w14:textId="7694CBE8" w:rsidR="000557CD" w:rsidRPr="000557CD" w:rsidRDefault="000557CD" w:rsidP="00037788">
      <w:pPr>
        <w:jc w:val="both"/>
      </w:pPr>
      <w:r w:rsidRPr="000557CD">
        <w:t>Les émissions de poussières et d’aérosols issues de sources ponctuelles ou diffuses sur les chantiers (utilisation de machines et d’appareils, transports sur les pistes, travaux de terrassement, extraction, transformation et transbordement de matériaux, vents tourbillonnants, etc.) doivent être réduites par des mesures appropriées à la source. Les activités poussiéreuses telles que poncer – fraiser – percer – sabler – tailler – aiguiser – extraire – concasser – broyer – jeter en tas – rejeter (au bout du tapis roulant) – trier – tamiser – charger/décharger – saisir – nettoyer – transporter requièrent en particulier les mesures suivantes</w:t>
      </w:r>
      <w:r w:rsidR="00037788">
        <w:t xml:space="preserve"> </w:t>
      </w:r>
      <w:r w:rsidRPr="000557CD">
        <w:t>:</w:t>
      </w:r>
    </w:p>
    <w:tbl>
      <w:tblPr>
        <w:tblW w:w="13937" w:type="dxa"/>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
        <w:gridCol w:w="6260"/>
        <w:gridCol w:w="6260"/>
        <w:gridCol w:w="425"/>
        <w:gridCol w:w="425"/>
      </w:tblGrid>
      <w:tr w:rsidR="00512D40" w:rsidRPr="00050E6A" w14:paraId="69E46F04" w14:textId="77777777" w:rsidTr="00512D40">
        <w:trPr>
          <w:trHeight w:val="469"/>
        </w:trPr>
        <w:tc>
          <w:tcPr>
            <w:tcW w:w="565" w:type="dxa"/>
            <w:shd w:val="clear" w:color="auto" w:fill="auto"/>
            <w:vAlign w:val="center"/>
          </w:tcPr>
          <w:p w14:paraId="35A025A0" w14:textId="77777777" w:rsidR="00037788" w:rsidRPr="00050E6A" w:rsidRDefault="00037788" w:rsidP="00037788"/>
        </w:tc>
        <w:tc>
          <w:tcPr>
            <w:tcW w:w="6237" w:type="dxa"/>
            <w:shd w:val="clear" w:color="auto" w:fill="auto"/>
          </w:tcPr>
          <w:p w14:paraId="5BD042DD" w14:textId="6B6A3439" w:rsidR="00037788" w:rsidRPr="00050E6A" w:rsidRDefault="00037788" w:rsidP="00037788">
            <w:pPr>
              <w:snapToGrid w:val="0"/>
              <w:spacing w:before="120" w:after="120"/>
              <w:jc w:val="center"/>
            </w:pPr>
            <w:r w:rsidRPr="00037788">
              <w:rPr>
                <w:b/>
                <w:bCs/>
              </w:rPr>
              <w:t>Légende OFEV</w:t>
            </w:r>
          </w:p>
        </w:tc>
        <w:tc>
          <w:tcPr>
            <w:tcW w:w="6237" w:type="dxa"/>
            <w:shd w:val="clear" w:color="auto" w:fill="auto"/>
          </w:tcPr>
          <w:p w14:paraId="5FA20D06" w14:textId="6D1970C5" w:rsidR="00037788" w:rsidRPr="00050E6A" w:rsidRDefault="006014D5" w:rsidP="00037788">
            <w:pPr>
              <w:snapToGrid w:val="0"/>
              <w:spacing w:before="120" w:after="120"/>
              <w:jc w:val="center"/>
              <w:rPr>
                <w:b/>
              </w:rPr>
            </w:pPr>
            <w:r>
              <w:rPr>
                <w:b/>
                <w:bCs/>
              </w:rPr>
              <w:t xml:space="preserve">Transcription </w:t>
            </w:r>
            <w:r w:rsidR="00037788" w:rsidRPr="00037788">
              <w:rPr>
                <w:b/>
                <w:bCs/>
              </w:rPr>
              <w:t xml:space="preserve"> CHAC</w:t>
            </w:r>
          </w:p>
        </w:tc>
        <w:tc>
          <w:tcPr>
            <w:tcW w:w="423" w:type="dxa"/>
            <w:shd w:val="clear" w:color="auto" w:fill="D9D9D9" w:themeFill="background1" w:themeFillShade="D9"/>
            <w:vAlign w:val="center"/>
          </w:tcPr>
          <w:p w14:paraId="66DA78DE" w14:textId="77777777" w:rsidR="00037788" w:rsidRPr="00050E6A" w:rsidRDefault="00037788" w:rsidP="00037788">
            <w:pPr>
              <w:rPr>
                <w:b/>
              </w:rPr>
            </w:pPr>
          </w:p>
        </w:tc>
        <w:tc>
          <w:tcPr>
            <w:tcW w:w="423" w:type="dxa"/>
            <w:shd w:val="clear" w:color="auto" w:fill="808080" w:themeFill="background1" w:themeFillShade="80"/>
            <w:vAlign w:val="center"/>
          </w:tcPr>
          <w:p w14:paraId="665BC6BF" w14:textId="77777777" w:rsidR="00037788" w:rsidRPr="00050E6A" w:rsidRDefault="00037788" w:rsidP="00037788">
            <w:pPr>
              <w:rPr>
                <w:b/>
              </w:rPr>
            </w:pPr>
          </w:p>
        </w:tc>
      </w:tr>
      <w:tr w:rsidR="00512D40" w:rsidRPr="00050E6A" w14:paraId="1822F819" w14:textId="77777777" w:rsidTr="00512D40">
        <w:trPr>
          <w:trHeight w:val="469"/>
        </w:trPr>
        <w:tc>
          <w:tcPr>
            <w:tcW w:w="565" w:type="dxa"/>
            <w:shd w:val="clear" w:color="auto" w:fill="auto"/>
            <w:vAlign w:val="center"/>
          </w:tcPr>
          <w:p w14:paraId="67AB77F8" w14:textId="77777777" w:rsidR="006D1ABB" w:rsidRPr="00050E6A" w:rsidRDefault="006D1ABB" w:rsidP="006D1ABB">
            <w:r w:rsidRPr="00050E6A">
              <w:t>M1</w:t>
            </w:r>
          </w:p>
        </w:tc>
        <w:tc>
          <w:tcPr>
            <w:tcW w:w="6237" w:type="dxa"/>
            <w:shd w:val="clear" w:color="auto" w:fill="auto"/>
          </w:tcPr>
          <w:p w14:paraId="38266020" w14:textId="77777777" w:rsidR="006D1ABB" w:rsidRPr="00050E6A" w:rsidRDefault="006D1ABB" w:rsidP="00512D40">
            <w:r w:rsidRPr="00050E6A">
              <w:t>Fixer et retenir les poussières par maintien de l’humidité du matériau, p. ex. par pulvérisation contrôlée d’eau.</w:t>
            </w:r>
          </w:p>
        </w:tc>
        <w:tc>
          <w:tcPr>
            <w:tcW w:w="6237" w:type="dxa"/>
            <w:shd w:val="clear" w:color="auto" w:fill="auto"/>
          </w:tcPr>
          <w:p w14:paraId="3325C42A" w14:textId="6AE3868C" w:rsidR="006D1ABB" w:rsidRPr="00050E6A" w:rsidRDefault="006D1ABB" w:rsidP="006D1ABB">
            <w:pPr>
              <w:jc w:val="both"/>
              <w:rPr>
                <w:b/>
              </w:rPr>
            </w:pPr>
            <w:r w:rsidRPr="00050E6A">
              <w:t>Fixer et retenir les poussières par maintien de l’humidité du matériau, p. ex. par pulvérisation contrôlée d’eau.</w:t>
            </w:r>
          </w:p>
        </w:tc>
        <w:tc>
          <w:tcPr>
            <w:tcW w:w="423" w:type="dxa"/>
            <w:shd w:val="clear" w:color="auto" w:fill="D9D9D9" w:themeFill="background1" w:themeFillShade="D9"/>
            <w:vAlign w:val="center"/>
          </w:tcPr>
          <w:p w14:paraId="33428F35" w14:textId="07AA810F" w:rsidR="006D1ABB" w:rsidRPr="00050E6A" w:rsidRDefault="006D1ABB" w:rsidP="006D1ABB">
            <w:pPr>
              <w:rPr>
                <w:b/>
              </w:rPr>
            </w:pPr>
            <w:r w:rsidRPr="00050E6A">
              <w:rPr>
                <w:b/>
              </w:rPr>
              <w:t>A</w:t>
            </w:r>
          </w:p>
        </w:tc>
        <w:tc>
          <w:tcPr>
            <w:tcW w:w="423" w:type="dxa"/>
            <w:shd w:val="clear" w:color="auto" w:fill="808080" w:themeFill="background1" w:themeFillShade="80"/>
            <w:vAlign w:val="center"/>
          </w:tcPr>
          <w:p w14:paraId="1B7CA718" w14:textId="77777777" w:rsidR="006D1ABB" w:rsidRPr="00050E6A" w:rsidRDefault="006D1ABB" w:rsidP="006D1ABB">
            <w:pPr>
              <w:rPr>
                <w:b/>
              </w:rPr>
            </w:pPr>
            <w:r w:rsidRPr="00050E6A">
              <w:rPr>
                <w:b/>
              </w:rPr>
              <w:t>B</w:t>
            </w:r>
          </w:p>
        </w:tc>
      </w:tr>
      <w:tr w:rsidR="00512D40" w:rsidRPr="00050E6A" w14:paraId="7E0AA92B" w14:textId="77777777" w:rsidTr="00512D40">
        <w:trPr>
          <w:trHeight w:val="467"/>
        </w:trPr>
        <w:tc>
          <w:tcPr>
            <w:tcW w:w="565" w:type="dxa"/>
            <w:shd w:val="clear" w:color="auto" w:fill="auto"/>
            <w:vAlign w:val="center"/>
          </w:tcPr>
          <w:p w14:paraId="1094894A" w14:textId="77777777" w:rsidR="006D1ABB" w:rsidRPr="00050E6A" w:rsidRDefault="006D1ABB" w:rsidP="006D1ABB">
            <w:r w:rsidRPr="00050E6A">
              <w:t>M2</w:t>
            </w:r>
          </w:p>
        </w:tc>
        <w:tc>
          <w:tcPr>
            <w:tcW w:w="6237" w:type="dxa"/>
            <w:shd w:val="clear" w:color="auto" w:fill="auto"/>
          </w:tcPr>
          <w:p w14:paraId="2D6383D2" w14:textId="77777777" w:rsidR="006D1ABB" w:rsidRPr="00050E6A" w:rsidRDefault="006D1ABB" w:rsidP="00512D40">
            <w:r w:rsidRPr="00050E6A">
              <w:t>Employer de broyeurs provoquant aussi peu d’usure que possible et concassant le matériau par pression et non par choc.</w:t>
            </w:r>
          </w:p>
        </w:tc>
        <w:tc>
          <w:tcPr>
            <w:tcW w:w="6237" w:type="dxa"/>
            <w:shd w:val="clear" w:color="auto" w:fill="auto"/>
          </w:tcPr>
          <w:p w14:paraId="0AAAD620" w14:textId="6B04D9EA" w:rsidR="006D1ABB" w:rsidRPr="00050E6A" w:rsidRDefault="006D1ABB" w:rsidP="006D1ABB">
            <w:r w:rsidRPr="00050E6A">
              <w:t>Employer de broyeurs provoquant aussi peu d’usure que possible et concassant le matériau par pression et non par choc</w:t>
            </w:r>
            <w:r w:rsidR="006B130B">
              <w:t xml:space="preserve">, sauf a avoir mis en place les mesures d’atténuation </w:t>
            </w:r>
            <w:r w:rsidR="00984640">
              <w:t>satisfaisantes.</w:t>
            </w:r>
          </w:p>
        </w:tc>
        <w:tc>
          <w:tcPr>
            <w:tcW w:w="423" w:type="dxa"/>
            <w:shd w:val="clear" w:color="auto" w:fill="D9D9D9" w:themeFill="background1" w:themeFillShade="D9"/>
            <w:vAlign w:val="center"/>
          </w:tcPr>
          <w:p w14:paraId="5DC4E202" w14:textId="4AE33D13" w:rsidR="006D1ABB" w:rsidRPr="00050E6A" w:rsidRDefault="006D1ABB" w:rsidP="006D1ABB"/>
        </w:tc>
        <w:tc>
          <w:tcPr>
            <w:tcW w:w="423" w:type="dxa"/>
            <w:shd w:val="clear" w:color="auto" w:fill="808080" w:themeFill="background1" w:themeFillShade="80"/>
            <w:vAlign w:val="center"/>
          </w:tcPr>
          <w:p w14:paraId="651F54F2" w14:textId="77777777" w:rsidR="006D1ABB" w:rsidRPr="00050E6A" w:rsidRDefault="006D1ABB" w:rsidP="006D1ABB">
            <w:pPr>
              <w:rPr>
                <w:b/>
              </w:rPr>
            </w:pPr>
            <w:r w:rsidRPr="00050E6A">
              <w:rPr>
                <w:b/>
              </w:rPr>
              <w:t>B</w:t>
            </w:r>
          </w:p>
        </w:tc>
      </w:tr>
      <w:tr w:rsidR="00512D40" w:rsidRPr="00050E6A" w14:paraId="3F4A0A83" w14:textId="77777777" w:rsidTr="00512D40">
        <w:trPr>
          <w:trHeight w:val="1267"/>
        </w:trPr>
        <w:tc>
          <w:tcPr>
            <w:tcW w:w="565" w:type="dxa"/>
            <w:shd w:val="clear" w:color="auto" w:fill="auto"/>
            <w:vAlign w:val="center"/>
          </w:tcPr>
          <w:p w14:paraId="7A08CDFB" w14:textId="77777777" w:rsidR="006D1ABB" w:rsidRPr="00050E6A" w:rsidRDefault="006D1ABB" w:rsidP="006D1ABB">
            <w:r w:rsidRPr="00050E6A">
              <w:t>M3</w:t>
            </w:r>
          </w:p>
        </w:tc>
        <w:tc>
          <w:tcPr>
            <w:tcW w:w="6237" w:type="dxa"/>
            <w:shd w:val="clear" w:color="auto" w:fill="auto"/>
          </w:tcPr>
          <w:p w14:paraId="3ED2FDA9" w14:textId="455F8941" w:rsidR="006D1ABB" w:rsidRPr="00050E6A" w:rsidRDefault="006D1ABB" w:rsidP="00512D40">
            <w:r w:rsidRPr="00050E6A">
              <w:t>Equiper les installations de concassage fin de dispositifs de dépoussiérage</w:t>
            </w:r>
            <w:r>
              <w:t xml:space="preserve"> </w:t>
            </w:r>
            <w:r w:rsidRPr="00050E6A">
              <w:t>: pour les produits &gt;5 mm, une séparation et un dépoussiérage de l’air évacué sont indispensables. Pour les produits &lt;5 mm, un confinement total des installations, ainsi qu’un captage et une séparation des poussières sont indispensables. Lorsque le type de matériau, le calibre ou le traitement ultérieur prévu ne permettent pas un humectage des matériaux ou si la réduction des émissions est insuffisante, d’autres mesures assurant une diminution équivalente des émissions doivent être prises.</w:t>
            </w:r>
          </w:p>
        </w:tc>
        <w:tc>
          <w:tcPr>
            <w:tcW w:w="6237" w:type="dxa"/>
            <w:shd w:val="clear" w:color="auto" w:fill="auto"/>
          </w:tcPr>
          <w:p w14:paraId="1E505BE6" w14:textId="14D825A9" w:rsidR="006D1ABB" w:rsidRDefault="006D1ABB" w:rsidP="006D1ABB">
            <w:r w:rsidRPr="00050E6A">
              <w:t>Equiper les installations de concassage fin de dispositifs de dépoussiérage</w:t>
            </w:r>
            <w:r>
              <w:t xml:space="preserve"> </w:t>
            </w:r>
            <w:r w:rsidRPr="00050E6A">
              <w:t xml:space="preserve">: </w:t>
            </w:r>
            <w:r w:rsidR="006963ED">
              <w:t xml:space="preserve">arrosage intégré aux </w:t>
            </w:r>
            <w:r w:rsidR="00471EE1">
              <w:t xml:space="preserve">installations, éventuelle aspiration +filtre </w:t>
            </w:r>
            <w:r w:rsidR="00064D19">
              <w:t xml:space="preserve"> en complément</w:t>
            </w:r>
            <w:r w:rsidR="00F960DA">
              <w:t>.</w:t>
            </w:r>
          </w:p>
          <w:p w14:paraId="29CB8D78" w14:textId="5A308C84" w:rsidR="00F960DA" w:rsidRDefault="00B06797" w:rsidP="006D1ABB">
            <w:r w:rsidRPr="00050E6A">
              <w:t>Lorsque le type de matériau, le calibre ou le traitement ultérieur prévu ne permettent pas un humectage des matériaux ou si la réduction des émissions est insuffisante, d’autres mesures assurant une diminution équivalente des émissions doivent être prises.</w:t>
            </w:r>
          </w:p>
          <w:p w14:paraId="34575541" w14:textId="4D6E7D61" w:rsidR="00064D19" w:rsidRPr="00050E6A" w:rsidRDefault="00064D19" w:rsidP="006D1ABB"/>
        </w:tc>
        <w:tc>
          <w:tcPr>
            <w:tcW w:w="423" w:type="dxa"/>
            <w:shd w:val="clear" w:color="auto" w:fill="D9D9D9" w:themeFill="background1" w:themeFillShade="D9"/>
            <w:vAlign w:val="center"/>
          </w:tcPr>
          <w:p w14:paraId="3F5A1064" w14:textId="56E54365" w:rsidR="006D1ABB" w:rsidRPr="00050E6A" w:rsidRDefault="006D1ABB" w:rsidP="006D1ABB"/>
        </w:tc>
        <w:tc>
          <w:tcPr>
            <w:tcW w:w="423" w:type="dxa"/>
            <w:shd w:val="clear" w:color="auto" w:fill="808080" w:themeFill="background1" w:themeFillShade="80"/>
            <w:vAlign w:val="center"/>
          </w:tcPr>
          <w:p w14:paraId="7D33978D" w14:textId="77777777" w:rsidR="006D1ABB" w:rsidRPr="00050E6A" w:rsidRDefault="006D1ABB" w:rsidP="006D1ABB">
            <w:pPr>
              <w:rPr>
                <w:b/>
              </w:rPr>
            </w:pPr>
            <w:r w:rsidRPr="00050E6A">
              <w:rPr>
                <w:b/>
              </w:rPr>
              <w:t>B</w:t>
            </w:r>
          </w:p>
        </w:tc>
      </w:tr>
      <w:tr w:rsidR="00512D40" w:rsidRPr="00050E6A" w14:paraId="3B0AABB2" w14:textId="77777777" w:rsidTr="00512D40">
        <w:trPr>
          <w:trHeight w:val="470"/>
        </w:trPr>
        <w:tc>
          <w:tcPr>
            <w:tcW w:w="565" w:type="dxa"/>
            <w:shd w:val="clear" w:color="auto" w:fill="auto"/>
            <w:vAlign w:val="center"/>
          </w:tcPr>
          <w:p w14:paraId="16821B09" w14:textId="77777777" w:rsidR="006D1ABB" w:rsidRPr="00050E6A" w:rsidRDefault="006D1ABB" w:rsidP="006D1ABB">
            <w:r w:rsidRPr="00050E6A">
              <w:t>M4</w:t>
            </w:r>
          </w:p>
        </w:tc>
        <w:tc>
          <w:tcPr>
            <w:tcW w:w="6237" w:type="dxa"/>
            <w:shd w:val="clear" w:color="auto" w:fill="auto"/>
          </w:tcPr>
          <w:p w14:paraId="1853DAC6" w14:textId="77777777" w:rsidR="006D1ABB" w:rsidRPr="00050E6A" w:rsidRDefault="006D1ABB" w:rsidP="00512D40">
            <w:r w:rsidRPr="00050E6A">
              <w:t>Concevoir des méthodes de transbordement avec faibles hauteurs de lâchage, basses vitesses de chute et bacs de rétention fermés.</w:t>
            </w:r>
          </w:p>
        </w:tc>
        <w:tc>
          <w:tcPr>
            <w:tcW w:w="6237" w:type="dxa"/>
            <w:shd w:val="clear" w:color="auto" w:fill="auto"/>
          </w:tcPr>
          <w:p w14:paraId="49DC0E24" w14:textId="6523A68D" w:rsidR="006D1ABB" w:rsidRPr="00050E6A" w:rsidRDefault="006D1ABB" w:rsidP="006D1ABB">
            <w:pPr>
              <w:rPr>
                <w:b/>
              </w:rPr>
            </w:pPr>
            <w:r w:rsidRPr="00050E6A">
              <w:t>Concevoir des méthodes de transbordement avec faibles hauteurs de lâchage, basses vitesses de chute et bacs de rétention fermés.</w:t>
            </w:r>
          </w:p>
        </w:tc>
        <w:tc>
          <w:tcPr>
            <w:tcW w:w="423" w:type="dxa"/>
            <w:shd w:val="clear" w:color="auto" w:fill="D9D9D9" w:themeFill="background1" w:themeFillShade="D9"/>
            <w:vAlign w:val="center"/>
          </w:tcPr>
          <w:p w14:paraId="63FCA1BD" w14:textId="156E771B" w:rsidR="006D1ABB" w:rsidRPr="00050E6A" w:rsidRDefault="006D1ABB" w:rsidP="006D1ABB">
            <w:pPr>
              <w:rPr>
                <w:b/>
              </w:rPr>
            </w:pPr>
            <w:r w:rsidRPr="00050E6A">
              <w:rPr>
                <w:b/>
              </w:rPr>
              <w:t>A</w:t>
            </w:r>
          </w:p>
        </w:tc>
        <w:tc>
          <w:tcPr>
            <w:tcW w:w="423" w:type="dxa"/>
            <w:shd w:val="clear" w:color="auto" w:fill="808080" w:themeFill="background1" w:themeFillShade="80"/>
            <w:vAlign w:val="center"/>
          </w:tcPr>
          <w:p w14:paraId="6DD5B842" w14:textId="77777777" w:rsidR="006D1ABB" w:rsidRPr="00050E6A" w:rsidRDefault="006D1ABB" w:rsidP="006D1ABB">
            <w:pPr>
              <w:rPr>
                <w:b/>
              </w:rPr>
            </w:pPr>
            <w:r w:rsidRPr="00050E6A">
              <w:rPr>
                <w:b/>
              </w:rPr>
              <w:t>B</w:t>
            </w:r>
          </w:p>
        </w:tc>
      </w:tr>
      <w:tr w:rsidR="00512D40" w:rsidRPr="00050E6A" w14:paraId="4C814B8B" w14:textId="77777777" w:rsidTr="00512D40">
        <w:trPr>
          <w:trHeight w:val="467"/>
        </w:trPr>
        <w:tc>
          <w:tcPr>
            <w:tcW w:w="565" w:type="dxa"/>
            <w:shd w:val="clear" w:color="auto" w:fill="auto"/>
            <w:vAlign w:val="center"/>
          </w:tcPr>
          <w:p w14:paraId="23699EE9" w14:textId="77777777" w:rsidR="006D1ABB" w:rsidRPr="00050E6A" w:rsidRDefault="006D1ABB" w:rsidP="006D1ABB">
            <w:r w:rsidRPr="00050E6A">
              <w:t>M5</w:t>
            </w:r>
          </w:p>
        </w:tc>
        <w:tc>
          <w:tcPr>
            <w:tcW w:w="6237" w:type="dxa"/>
            <w:shd w:val="clear" w:color="auto" w:fill="auto"/>
          </w:tcPr>
          <w:p w14:paraId="260222EB" w14:textId="77777777" w:rsidR="006D1ABB" w:rsidRPr="00050E6A" w:rsidRDefault="006D1ABB" w:rsidP="00512D40">
            <w:r w:rsidRPr="00050E6A">
              <w:t>Isoler les bandes transporteuses à l’air libre (tapis roulants) afin de réduire la poussière. Tous les points de déversement doivent être confinés.</w:t>
            </w:r>
          </w:p>
        </w:tc>
        <w:tc>
          <w:tcPr>
            <w:tcW w:w="6237" w:type="dxa"/>
            <w:shd w:val="clear" w:color="auto" w:fill="auto"/>
          </w:tcPr>
          <w:p w14:paraId="0BAE9238" w14:textId="23B95C18" w:rsidR="006D1ABB" w:rsidRPr="00050E6A" w:rsidRDefault="006D1ABB" w:rsidP="006D1ABB">
            <w:r w:rsidRPr="00050E6A">
              <w:t>Isoler les bandes transporteuses à l’air libre (tapis roulants) afin de réduire la poussière. Tous les points de déversement doivent être confinés.</w:t>
            </w:r>
          </w:p>
        </w:tc>
        <w:tc>
          <w:tcPr>
            <w:tcW w:w="423" w:type="dxa"/>
            <w:shd w:val="clear" w:color="auto" w:fill="D9D9D9" w:themeFill="background1" w:themeFillShade="D9"/>
            <w:vAlign w:val="center"/>
          </w:tcPr>
          <w:p w14:paraId="3B0255C8" w14:textId="1A1751EC" w:rsidR="006D1ABB" w:rsidRPr="00050E6A" w:rsidRDefault="006D1ABB" w:rsidP="006D1ABB"/>
        </w:tc>
        <w:tc>
          <w:tcPr>
            <w:tcW w:w="423" w:type="dxa"/>
            <w:shd w:val="clear" w:color="auto" w:fill="808080" w:themeFill="background1" w:themeFillShade="80"/>
            <w:vAlign w:val="center"/>
          </w:tcPr>
          <w:p w14:paraId="63A1AD46" w14:textId="77777777" w:rsidR="006D1ABB" w:rsidRPr="00050E6A" w:rsidRDefault="006D1ABB" w:rsidP="006D1ABB">
            <w:pPr>
              <w:rPr>
                <w:b/>
              </w:rPr>
            </w:pPr>
            <w:r w:rsidRPr="00050E6A">
              <w:rPr>
                <w:b/>
              </w:rPr>
              <w:t>B</w:t>
            </w:r>
          </w:p>
        </w:tc>
      </w:tr>
    </w:tbl>
    <w:p w14:paraId="165707F7" w14:textId="3D4B572A" w:rsidR="006D1ABB" w:rsidRDefault="006D1ABB"/>
    <w:tbl>
      <w:tblPr>
        <w:tblW w:w="13990" w:type="dxa"/>
        <w:tblInd w:w="-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
        <w:gridCol w:w="679"/>
        <w:gridCol w:w="6223"/>
        <w:gridCol w:w="6223"/>
        <w:gridCol w:w="425"/>
        <w:gridCol w:w="425"/>
      </w:tblGrid>
      <w:tr w:rsidR="006D1ABB" w:rsidRPr="00050E6A" w14:paraId="1FE77BB4" w14:textId="77777777" w:rsidTr="00512D40">
        <w:trPr>
          <w:gridBefore w:val="1"/>
          <w:wBefore w:w="15" w:type="dxa"/>
          <w:trHeight w:val="467"/>
        </w:trPr>
        <w:tc>
          <w:tcPr>
            <w:tcW w:w="6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096B950" w14:textId="72FAB0A1" w:rsidR="006D1ABB" w:rsidRPr="00050E6A" w:rsidRDefault="006D1ABB" w:rsidP="006D1ABB">
            <w:pPr>
              <w:snapToGrid w:val="0"/>
              <w:spacing w:before="120" w:after="120"/>
              <w:jc w:val="center"/>
            </w:pPr>
          </w:p>
        </w:tc>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61503808" w14:textId="5DF6D8D3" w:rsidR="006D1ABB" w:rsidRPr="00050E6A" w:rsidRDefault="006D1ABB" w:rsidP="006D1ABB">
            <w:pPr>
              <w:snapToGrid w:val="0"/>
              <w:spacing w:before="120" w:after="120"/>
              <w:jc w:val="center"/>
            </w:pPr>
            <w:r w:rsidRPr="00037788">
              <w:rPr>
                <w:b/>
                <w:bCs/>
              </w:rPr>
              <w:t>Légende OFEV</w:t>
            </w:r>
          </w:p>
        </w:tc>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5D82826A" w14:textId="61E8EE8B" w:rsidR="006D1ABB" w:rsidRPr="00050E6A" w:rsidRDefault="006D1ABB" w:rsidP="006D1ABB">
            <w:pPr>
              <w:snapToGrid w:val="0"/>
              <w:spacing w:before="120" w:after="120"/>
              <w:jc w:val="center"/>
            </w:pPr>
            <w:r w:rsidRPr="00037788">
              <w:rPr>
                <w:b/>
                <w:bCs/>
              </w:rPr>
              <w:t>Légende CHAC</w:t>
            </w:r>
          </w:p>
        </w:tc>
        <w:tc>
          <w:tcPr>
            <w:tcW w:w="4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72D211D8" w14:textId="77777777" w:rsidR="006D1ABB" w:rsidRPr="00050E6A" w:rsidRDefault="006D1ABB" w:rsidP="006D1ABB"/>
        </w:tc>
        <w:tc>
          <w:tcPr>
            <w:tcW w:w="425"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vAlign w:val="center"/>
          </w:tcPr>
          <w:p w14:paraId="0003768C" w14:textId="77777777" w:rsidR="006D1ABB" w:rsidRPr="00050E6A" w:rsidRDefault="006D1ABB" w:rsidP="006D1ABB">
            <w:pPr>
              <w:rPr>
                <w:b/>
              </w:rPr>
            </w:pPr>
          </w:p>
        </w:tc>
      </w:tr>
      <w:tr w:rsidR="006D1ABB" w:rsidRPr="00050E6A" w14:paraId="55B572E7" w14:textId="77777777" w:rsidTr="00512D40">
        <w:trPr>
          <w:gridBefore w:val="1"/>
          <w:wBefore w:w="15" w:type="dxa"/>
          <w:trHeight w:val="467"/>
        </w:trPr>
        <w:tc>
          <w:tcPr>
            <w:tcW w:w="68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73BE9AB" w14:textId="77777777" w:rsidR="006D1ABB" w:rsidRPr="00050E6A" w:rsidRDefault="006D1ABB" w:rsidP="006D1ABB">
            <w:r w:rsidRPr="00050E6A">
              <w:t>M6</w:t>
            </w:r>
          </w:p>
        </w:tc>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707FF440" w14:textId="77777777" w:rsidR="006D1ABB" w:rsidRPr="00050E6A" w:rsidRDefault="006D1ABB" w:rsidP="006D1ABB">
            <w:r w:rsidRPr="00050E6A">
              <w:t>Réduire au minimum les opérations de regroupement de gravats sur les lieux de transbordement, et protéger les emplacements du vent.</w:t>
            </w:r>
          </w:p>
        </w:tc>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10BDF415" w14:textId="1F8B19AA" w:rsidR="006D1ABB" w:rsidRPr="00050E6A" w:rsidRDefault="006D1ABB" w:rsidP="006D1ABB">
            <w:r w:rsidRPr="00050E6A">
              <w:t>Réduire au minimum les opérations de regroupement de gravats sur les lieux de transbordement, et protéger les emplacements du vent.</w:t>
            </w:r>
          </w:p>
        </w:tc>
        <w:tc>
          <w:tcPr>
            <w:tcW w:w="4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77CA1EC0" w14:textId="432C2CC2" w:rsidR="006D1ABB" w:rsidRPr="00050E6A" w:rsidRDefault="006D1ABB" w:rsidP="006D1ABB"/>
        </w:tc>
        <w:tc>
          <w:tcPr>
            <w:tcW w:w="425"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vAlign w:val="center"/>
          </w:tcPr>
          <w:p w14:paraId="200AB459" w14:textId="77777777" w:rsidR="006D1ABB" w:rsidRPr="00050E6A" w:rsidRDefault="006D1ABB" w:rsidP="006D1ABB">
            <w:pPr>
              <w:rPr>
                <w:b/>
              </w:rPr>
            </w:pPr>
            <w:r w:rsidRPr="00050E6A">
              <w:rPr>
                <w:b/>
              </w:rPr>
              <w:t>B</w:t>
            </w:r>
          </w:p>
        </w:tc>
      </w:tr>
      <w:tr w:rsidR="006D1ABB" w:rsidRPr="00050E6A" w14:paraId="5FD26747" w14:textId="77777777" w:rsidTr="00512D40">
        <w:trPr>
          <w:gridBefore w:val="1"/>
          <w:wBefore w:w="15" w:type="dxa"/>
          <w:trHeight w:val="467"/>
        </w:trPr>
        <w:tc>
          <w:tcPr>
            <w:tcW w:w="680" w:type="dxa"/>
            <w:tcBorders>
              <w:top w:val="single" w:sz="12" w:space="0" w:color="000000"/>
              <w:left w:val="single" w:sz="12" w:space="0" w:color="000000"/>
              <w:right w:val="single" w:sz="12" w:space="0" w:color="000000"/>
            </w:tcBorders>
            <w:shd w:val="clear" w:color="auto" w:fill="auto"/>
            <w:vAlign w:val="center"/>
          </w:tcPr>
          <w:p w14:paraId="2D05E714" w14:textId="77777777" w:rsidR="006D1ABB" w:rsidRPr="00050E6A" w:rsidRDefault="006D1ABB" w:rsidP="006D1ABB">
            <w:r w:rsidRPr="00050E6A">
              <w:t>M7</w:t>
            </w:r>
          </w:p>
        </w:tc>
        <w:tc>
          <w:tcPr>
            <w:tcW w:w="6237" w:type="dxa"/>
            <w:tcBorders>
              <w:top w:val="single" w:sz="12" w:space="0" w:color="000000"/>
              <w:left w:val="single" w:sz="12" w:space="0" w:color="000000"/>
              <w:right w:val="single" w:sz="12" w:space="0" w:color="000000"/>
            </w:tcBorders>
            <w:shd w:val="clear" w:color="auto" w:fill="auto"/>
          </w:tcPr>
          <w:p w14:paraId="567EB7F7" w14:textId="77777777" w:rsidR="006D1ABB" w:rsidRPr="00050E6A" w:rsidRDefault="006D1ABB" w:rsidP="006D1ABB">
            <w:r w:rsidRPr="00050E6A">
              <w:t>Appliquer généralement le béton projeté avec des méthodes de projection par voie humide utilisant des additifs exempts d’alcalis. Les exceptions sont à convenir avec l’autorité d’exécution.</w:t>
            </w:r>
          </w:p>
        </w:tc>
        <w:tc>
          <w:tcPr>
            <w:tcW w:w="6237" w:type="dxa"/>
            <w:tcBorders>
              <w:top w:val="single" w:sz="12" w:space="0" w:color="000000"/>
              <w:left w:val="single" w:sz="12" w:space="0" w:color="000000"/>
              <w:right w:val="single" w:sz="12" w:space="0" w:color="000000"/>
            </w:tcBorders>
            <w:shd w:val="clear" w:color="auto" w:fill="auto"/>
          </w:tcPr>
          <w:p w14:paraId="3A11B24E" w14:textId="27C3ECDD" w:rsidR="006D1ABB" w:rsidRPr="00050E6A" w:rsidRDefault="006D1ABB" w:rsidP="006D1ABB">
            <w:r w:rsidRPr="00050E6A">
              <w:t xml:space="preserve">Appliquer généralement le béton projeté avec des méthodes de projection par voie humide utilisant des additifs exempts d’alcalis. </w:t>
            </w:r>
          </w:p>
        </w:tc>
        <w:tc>
          <w:tcPr>
            <w:tcW w:w="425" w:type="dxa"/>
            <w:tcBorders>
              <w:top w:val="single" w:sz="12" w:space="0" w:color="000000"/>
              <w:left w:val="single" w:sz="12" w:space="0" w:color="000000"/>
              <w:right w:val="single" w:sz="12" w:space="0" w:color="000000"/>
            </w:tcBorders>
            <w:shd w:val="clear" w:color="auto" w:fill="D9D9D9" w:themeFill="background1" w:themeFillShade="D9"/>
            <w:vAlign w:val="center"/>
          </w:tcPr>
          <w:p w14:paraId="5664666E" w14:textId="624988CB" w:rsidR="006D1ABB" w:rsidRPr="00050E6A" w:rsidRDefault="006D1ABB" w:rsidP="006D1ABB"/>
        </w:tc>
        <w:tc>
          <w:tcPr>
            <w:tcW w:w="425" w:type="dxa"/>
            <w:tcBorders>
              <w:top w:val="single" w:sz="12" w:space="0" w:color="000000"/>
              <w:left w:val="single" w:sz="12" w:space="0" w:color="000000"/>
              <w:right w:val="single" w:sz="12" w:space="0" w:color="000000"/>
            </w:tcBorders>
            <w:shd w:val="clear" w:color="auto" w:fill="808080" w:themeFill="background1" w:themeFillShade="80"/>
            <w:vAlign w:val="center"/>
          </w:tcPr>
          <w:p w14:paraId="64BA72C9" w14:textId="77777777" w:rsidR="006D1ABB" w:rsidRPr="00050E6A" w:rsidRDefault="006D1ABB" w:rsidP="006D1ABB">
            <w:pPr>
              <w:rPr>
                <w:b/>
              </w:rPr>
            </w:pPr>
            <w:r w:rsidRPr="00050E6A">
              <w:rPr>
                <w:b/>
              </w:rPr>
              <w:t>B</w:t>
            </w:r>
          </w:p>
        </w:tc>
      </w:tr>
      <w:tr w:rsidR="006D1ABB" w:rsidRPr="00050E6A" w14:paraId="6E74ECCC" w14:textId="77777777" w:rsidTr="00512D40">
        <w:trPr>
          <w:gridBefore w:val="1"/>
          <w:wBefore w:w="15" w:type="dxa"/>
          <w:trHeight w:val="467"/>
        </w:trPr>
        <w:tc>
          <w:tcPr>
            <w:tcW w:w="680" w:type="dxa"/>
            <w:tcBorders>
              <w:top w:val="single" w:sz="12" w:space="0" w:color="000000"/>
              <w:left w:val="single" w:sz="12" w:space="0" w:color="000000"/>
              <w:right w:val="single" w:sz="12" w:space="0" w:color="000000"/>
            </w:tcBorders>
            <w:shd w:val="clear" w:color="auto" w:fill="auto"/>
            <w:vAlign w:val="center"/>
          </w:tcPr>
          <w:p w14:paraId="327C4271" w14:textId="5D9071D2" w:rsidR="006D1ABB" w:rsidRPr="00050E6A" w:rsidRDefault="006D1ABB" w:rsidP="006D1ABB">
            <w:r w:rsidRPr="004F2A95">
              <w:t>M8</w:t>
            </w:r>
          </w:p>
        </w:tc>
        <w:tc>
          <w:tcPr>
            <w:tcW w:w="6237" w:type="dxa"/>
            <w:tcBorders>
              <w:top w:val="single" w:sz="12" w:space="0" w:color="000000"/>
              <w:left w:val="single" w:sz="12" w:space="0" w:color="000000"/>
              <w:right w:val="single" w:sz="12" w:space="0" w:color="000000"/>
            </w:tcBorders>
            <w:shd w:val="clear" w:color="auto" w:fill="auto"/>
          </w:tcPr>
          <w:p w14:paraId="640DA5AA" w14:textId="096B686C" w:rsidR="006D1ABB" w:rsidRPr="00050E6A" w:rsidRDefault="006D1ABB" w:rsidP="006D1ABB">
            <w:r w:rsidRPr="004F2A95">
              <w:t>Les appareils de remplissage et de vidange des silos pour matériaux contenant des poussières ou pour matériaux de petit calibre doivent être confinés, et l’air évacué doit être dépoussiéré le cas échéant.</w:t>
            </w:r>
          </w:p>
        </w:tc>
        <w:tc>
          <w:tcPr>
            <w:tcW w:w="6237" w:type="dxa"/>
            <w:tcBorders>
              <w:top w:val="single" w:sz="12" w:space="0" w:color="000000"/>
              <w:left w:val="single" w:sz="12" w:space="0" w:color="000000"/>
              <w:right w:val="single" w:sz="12" w:space="0" w:color="000000"/>
            </w:tcBorders>
            <w:shd w:val="clear" w:color="auto" w:fill="auto"/>
          </w:tcPr>
          <w:p w14:paraId="7A9968EF" w14:textId="40F45675" w:rsidR="006D1ABB" w:rsidRPr="00050E6A" w:rsidRDefault="006D1ABB" w:rsidP="006D1ABB">
            <w:r w:rsidRPr="004F2A95">
              <w:t>Les appareils de remplissage et de vidange des silos pour matériaux contenant des poussières ou pour matériaux de petit calibre doivent être confinés, et l’air évacué doit être dépoussiéré le cas échéant.</w:t>
            </w:r>
          </w:p>
        </w:tc>
        <w:tc>
          <w:tcPr>
            <w:tcW w:w="425" w:type="dxa"/>
            <w:tcBorders>
              <w:top w:val="single" w:sz="12" w:space="0" w:color="000000"/>
              <w:left w:val="single" w:sz="12" w:space="0" w:color="000000"/>
              <w:right w:val="single" w:sz="12" w:space="0" w:color="000000"/>
            </w:tcBorders>
            <w:shd w:val="clear" w:color="auto" w:fill="D9D9D9" w:themeFill="background1" w:themeFillShade="D9"/>
            <w:vAlign w:val="center"/>
          </w:tcPr>
          <w:p w14:paraId="6A5B9487" w14:textId="0917E53B" w:rsidR="006D1ABB" w:rsidRPr="00050E6A" w:rsidRDefault="006D1ABB" w:rsidP="006D1ABB"/>
        </w:tc>
        <w:tc>
          <w:tcPr>
            <w:tcW w:w="425" w:type="dxa"/>
            <w:tcBorders>
              <w:top w:val="single" w:sz="12" w:space="0" w:color="000000"/>
              <w:left w:val="single" w:sz="12" w:space="0" w:color="000000"/>
              <w:right w:val="single" w:sz="12" w:space="0" w:color="000000"/>
            </w:tcBorders>
            <w:shd w:val="clear" w:color="auto" w:fill="808080" w:themeFill="background1" w:themeFillShade="80"/>
            <w:vAlign w:val="center"/>
          </w:tcPr>
          <w:p w14:paraId="565DFB0C" w14:textId="2A45535A" w:rsidR="006D1ABB" w:rsidRPr="00037788" w:rsidRDefault="006D1ABB" w:rsidP="006D1ABB">
            <w:pPr>
              <w:rPr>
                <w:bCs/>
              </w:rPr>
            </w:pPr>
            <w:r>
              <w:rPr>
                <w:bCs/>
              </w:rPr>
              <w:t>B</w:t>
            </w:r>
          </w:p>
        </w:tc>
      </w:tr>
      <w:tr w:rsidR="006D1ABB" w:rsidRPr="00050E6A" w14:paraId="104BDB33" w14:textId="77777777" w:rsidTr="00512D40">
        <w:trPr>
          <w:gridBefore w:val="1"/>
          <w:wBefore w:w="15" w:type="dxa"/>
          <w:trHeight w:val="467"/>
        </w:trPr>
        <w:tc>
          <w:tcPr>
            <w:tcW w:w="680" w:type="dxa"/>
            <w:tcBorders>
              <w:top w:val="single" w:sz="12" w:space="0" w:color="000000"/>
              <w:left w:val="single" w:sz="12" w:space="0" w:color="000000"/>
              <w:right w:val="single" w:sz="12" w:space="0" w:color="000000"/>
            </w:tcBorders>
            <w:shd w:val="clear" w:color="auto" w:fill="auto"/>
            <w:vAlign w:val="center"/>
          </w:tcPr>
          <w:p w14:paraId="43207232" w14:textId="1E5126AC" w:rsidR="006D1ABB" w:rsidRPr="00050E6A" w:rsidRDefault="006D1ABB" w:rsidP="006D1ABB">
            <w:r w:rsidRPr="004F2A95">
              <w:t>M9</w:t>
            </w:r>
          </w:p>
        </w:tc>
        <w:tc>
          <w:tcPr>
            <w:tcW w:w="6237" w:type="dxa"/>
            <w:tcBorders>
              <w:top w:val="single" w:sz="12" w:space="0" w:color="000000"/>
              <w:left w:val="single" w:sz="12" w:space="0" w:color="000000"/>
              <w:right w:val="single" w:sz="12" w:space="0" w:color="000000"/>
            </w:tcBorders>
            <w:shd w:val="clear" w:color="auto" w:fill="auto"/>
          </w:tcPr>
          <w:p w14:paraId="4EC9BB09" w14:textId="5474AB88" w:rsidR="006D1ABB" w:rsidRPr="00050E6A" w:rsidRDefault="006D1ABB" w:rsidP="006D1ABB">
            <w:r w:rsidRPr="004F2A95">
              <w:t>Les dépôts de gravats tels que matériel provenant de la démolition de revêtements routiers, béton de démolition ou graves de recyclage, avec transbordements fréquents de matériaux doivent être protégés contre le vent, p. ex. par un humectage suffisant, par la mise en place de cloisons ou de palissades ou par interruption des opérations lorsque la situation météorologique est défavorable.</w:t>
            </w:r>
          </w:p>
        </w:tc>
        <w:tc>
          <w:tcPr>
            <w:tcW w:w="6237" w:type="dxa"/>
            <w:tcBorders>
              <w:top w:val="single" w:sz="12" w:space="0" w:color="000000"/>
              <w:left w:val="single" w:sz="12" w:space="0" w:color="000000"/>
              <w:right w:val="single" w:sz="12" w:space="0" w:color="000000"/>
            </w:tcBorders>
            <w:shd w:val="clear" w:color="auto" w:fill="auto"/>
          </w:tcPr>
          <w:p w14:paraId="2C191E10" w14:textId="78A5A7E8" w:rsidR="006D1ABB" w:rsidRPr="00050E6A" w:rsidRDefault="006D1ABB" w:rsidP="006D1ABB">
            <w:r w:rsidRPr="004F2A95">
              <w:t>Les dépôts de gravats tels que matériel provenant de la démolition de revêtements routiers, béton de démolition ou graves de recyclage, avec transbordements fréquents de matériaux doivent être protégés contre le vent, p. ex. par un humectage suffisant, par la mise en place de cloisons ou de palissades ou par interruption des opérations lorsque la situation météorologique est défavorable.</w:t>
            </w:r>
          </w:p>
        </w:tc>
        <w:tc>
          <w:tcPr>
            <w:tcW w:w="425" w:type="dxa"/>
            <w:tcBorders>
              <w:top w:val="single" w:sz="12" w:space="0" w:color="000000"/>
              <w:left w:val="single" w:sz="12" w:space="0" w:color="000000"/>
              <w:right w:val="single" w:sz="12" w:space="0" w:color="000000"/>
            </w:tcBorders>
            <w:shd w:val="clear" w:color="auto" w:fill="D9D9D9" w:themeFill="background1" w:themeFillShade="D9"/>
            <w:vAlign w:val="center"/>
          </w:tcPr>
          <w:p w14:paraId="5AA324D3" w14:textId="77777777" w:rsidR="006D1ABB" w:rsidRPr="00050E6A" w:rsidRDefault="006D1ABB" w:rsidP="006D1ABB"/>
        </w:tc>
        <w:tc>
          <w:tcPr>
            <w:tcW w:w="425" w:type="dxa"/>
            <w:tcBorders>
              <w:top w:val="single" w:sz="12" w:space="0" w:color="000000"/>
              <w:left w:val="single" w:sz="12" w:space="0" w:color="000000"/>
              <w:right w:val="single" w:sz="12" w:space="0" w:color="000000"/>
            </w:tcBorders>
            <w:shd w:val="clear" w:color="auto" w:fill="808080" w:themeFill="background1" w:themeFillShade="80"/>
            <w:vAlign w:val="center"/>
          </w:tcPr>
          <w:p w14:paraId="3FC8AAC3" w14:textId="1AE55ED2" w:rsidR="006D1ABB" w:rsidRPr="00037788" w:rsidRDefault="006D1ABB" w:rsidP="006D1ABB">
            <w:pPr>
              <w:rPr>
                <w:bCs/>
              </w:rPr>
            </w:pPr>
            <w:r>
              <w:rPr>
                <w:bCs/>
              </w:rPr>
              <w:t>B</w:t>
            </w:r>
          </w:p>
        </w:tc>
      </w:tr>
      <w:tr w:rsidR="006D1ABB" w:rsidRPr="00050E6A" w14:paraId="476797B0" w14:textId="77777777" w:rsidTr="00512D40">
        <w:trPr>
          <w:gridBefore w:val="1"/>
          <w:wBefore w:w="15" w:type="dxa"/>
          <w:trHeight w:val="467"/>
        </w:trPr>
        <w:tc>
          <w:tcPr>
            <w:tcW w:w="680" w:type="dxa"/>
            <w:tcBorders>
              <w:top w:val="single" w:sz="12" w:space="0" w:color="000000"/>
              <w:left w:val="single" w:sz="12" w:space="0" w:color="000000"/>
              <w:right w:val="single" w:sz="12" w:space="0" w:color="000000"/>
            </w:tcBorders>
            <w:shd w:val="clear" w:color="auto" w:fill="auto"/>
            <w:vAlign w:val="center"/>
          </w:tcPr>
          <w:p w14:paraId="5A813A7E" w14:textId="6667AC6C" w:rsidR="006D1ABB" w:rsidRPr="00050E6A" w:rsidRDefault="006D1ABB" w:rsidP="006D1ABB">
            <w:r w:rsidRPr="004F2A95">
              <w:t>M10</w:t>
            </w:r>
          </w:p>
        </w:tc>
        <w:tc>
          <w:tcPr>
            <w:tcW w:w="6237" w:type="dxa"/>
            <w:tcBorders>
              <w:top w:val="single" w:sz="12" w:space="0" w:color="000000"/>
              <w:left w:val="single" w:sz="12" w:space="0" w:color="000000"/>
              <w:right w:val="single" w:sz="12" w:space="0" w:color="000000"/>
            </w:tcBorders>
            <w:shd w:val="clear" w:color="auto" w:fill="auto"/>
          </w:tcPr>
          <w:p w14:paraId="2AADC9B8" w14:textId="324E9E53" w:rsidR="006D1ABB" w:rsidRPr="00050E6A" w:rsidRDefault="006D1ABB" w:rsidP="006D1ABB">
            <w:r w:rsidRPr="004F2A95">
              <w:t>Les lieux d’entreposage où les déplacements de matériaux interviennent peu fréquemment doivent être protégés contre le vent au moyen de mesures telles que pose de nattes ou de bâches, ou végétalisation.</w:t>
            </w:r>
          </w:p>
        </w:tc>
        <w:tc>
          <w:tcPr>
            <w:tcW w:w="6237" w:type="dxa"/>
            <w:tcBorders>
              <w:top w:val="single" w:sz="12" w:space="0" w:color="000000"/>
              <w:left w:val="single" w:sz="12" w:space="0" w:color="000000"/>
              <w:right w:val="single" w:sz="12" w:space="0" w:color="000000"/>
            </w:tcBorders>
            <w:shd w:val="clear" w:color="auto" w:fill="auto"/>
          </w:tcPr>
          <w:p w14:paraId="6820586E" w14:textId="0F274BC3" w:rsidR="006D1ABB" w:rsidRPr="00050E6A" w:rsidRDefault="006D1ABB" w:rsidP="006D1ABB">
            <w:r w:rsidRPr="004F2A95">
              <w:t>Les lieux d’entreposage où les déplacements de matériaux interviennent peu fréquemment doivent être protégés contre le vent au moyen de mesures telles que pose de nattes ou de bâches, ou végétalisation</w:t>
            </w:r>
            <w:r w:rsidR="007B161E">
              <w:t xml:space="preserve"> provisoire des stocks</w:t>
            </w:r>
            <w:r w:rsidRPr="004F2A95">
              <w:t>.</w:t>
            </w:r>
          </w:p>
        </w:tc>
        <w:tc>
          <w:tcPr>
            <w:tcW w:w="425" w:type="dxa"/>
            <w:tcBorders>
              <w:top w:val="single" w:sz="12" w:space="0" w:color="000000"/>
              <w:left w:val="single" w:sz="12" w:space="0" w:color="000000"/>
              <w:right w:val="single" w:sz="12" w:space="0" w:color="000000"/>
            </w:tcBorders>
            <w:shd w:val="clear" w:color="auto" w:fill="D9D9D9" w:themeFill="background1" w:themeFillShade="D9"/>
            <w:vAlign w:val="center"/>
          </w:tcPr>
          <w:p w14:paraId="3BED63D4" w14:textId="77777777" w:rsidR="006D1ABB" w:rsidRPr="00050E6A" w:rsidRDefault="006D1ABB" w:rsidP="006D1ABB"/>
        </w:tc>
        <w:tc>
          <w:tcPr>
            <w:tcW w:w="425" w:type="dxa"/>
            <w:tcBorders>
              <w:top w:val="single" w:sz="12" w:space="0" w:color="000000"/>
              <w:left w:val="single" w:sz="12" w:space="0" w:color="000000"/>
              <w:right w:val="single" w:sz="12" w:space="0" w:color="000000"/>
            </w:tcBorders>
            <w:shd w:val="clear" w:color="auto" w:fill="808080" w:themeFill="background1" w:themeFillShade="80"/>
            <w:vAlign w:val="center"/>
          </w:tcPr>
          <w:p w14:paraId="1D1B9D20" w14:textId="0D1CAFFF" w:rsidR="006D1ABB" w:rsidRPr="00050E6A" w:rsidRDefault="006D1ABB" w:rsidP="006D1ABB">
            <w:pPr>
              <w:rPr>
                <w:b/>
              </w:rPr>
            </w:pPr>
            <w:r>
              <w:rPr>
                <w:b/>
              </w:rPr>
              <w:t>B</w:t>
            </w:r>
          </w:p>
        </w:tc>
      </w:tr>
      <w:tr w:rsidR="006D1ABB" w:rsidRPr="006E0F3F" w14:paraId="4BAFF01C" w14:textId="77777777" w:rsidTr="00512D40">
        <w:trPr>
          <w:trHeight w:val="470"/>
        </w:trPr>
        <w:tc>
          <w:tcPr>
            <w:tcW w:w="680" w:type="dxa"/>
            <w:gridSpan w:val="2"/>
            <w:tcBorders>
              <w:left w:val="single" w:sz="12" w:space="0" w:color="000000"/>
              <w:bottom w:val="single" w:sz="12" w:space="0" w:color="000000"/>
              <w:right w:val="single" w:sz="12" w:space="0" w:color="000000"/>
            </w:tcBorders>
            <w:vAlign w:val="center"/>
          </w:tcPr>
          <w:p w14:paraId="4FF81F90" w14:textId="77777777" w:rsidR="006D1ABB" w:rsidRPr="006E0F3F" w:rsidRDefault="006D1ABB" w:rsidP="006D1ABB">
            <w:r w:rsidRPr="006E0F3F">
              <w:t>M11</w:t>
            </w:r>
          </w:p>
        </w:tc>
        <w:tc>
          <w:tcPr>
            <w:tcW w:w="6237" w:type="dxa"/>
            <w:tcBorders>
              <w:left w:val="single" w:sz="12" w:space="0" w:color="000000"/>
              <w:bottom w:val="single" w:sz="12" w:space="0" w:color="000000"/>
              <w:right w:val="single" w:sz="12" w:space="0" w:color="000000"/>
            </w:tcBorders>
          </w:tcPr>
          <w:p w14:paraId="7CDFADC7" w14:textId="77777777" w:rsidR="006D1ABB" w:rsidRPr="006E0F3F" w:rsidRDefault="006D1ABB" w:rsidP="006D1ABB">
            <w:r w:rsidRPr="006E0F3F">
              <w:t>Sur les pistes non revêtues, stabiliser les poussières, p. ex. au moyen d’un véhicule équipé d’une citerne sous pression ou d’installations d’aspersion.</w:t>
            </w:r>
          </w:p>
        </w:tc>
        <w:tc>
          <w:tcPr>
            <w:tcW w:w="6237" w:type="dxa"/>
            <w:tcBorders>
              <w:left w:val="single" w:sz="12" w:space="0" w:color="000000"/>
              <w:bottom w:val="single" w:sz="12" w:space="0" w:color="000000"/>
              <w:right w:val="single" w:sz="12" w:space="0" w:color="000000"/>
            </w:tcBorders>
            <w:shd w:val="clear" w:color="auto" w:fill="auto"/>
          </w:tcPr>
          <w:p w14:paraId="199777EC" w14:textId="22D49885" w:rsidR="006D1ABB" w:rsidRPr="006E0F3F" w:rsidRDefault="008A151E" w:rsidP="006D1ABB">
            <w:pPr>
              <w:rPr>
                <w:b/>
              </w:rPr>
            </w:pPr>
            <w:r w:rsidRPr="008A151E">
              <w:t xml:space="preserve">mise en place d'un arrosage systématique </w:t>
            </w:r>
            <w:proofErr w:type="spellStart"/>
            <w:r w:rsidRPr="008A151E">
              <w:t>au delà</w:t>
            </w:r>
            <w:proofErr w:type="spellEnd"/>
            <w:r w:rsidRPr="008A151E">
              <w:t xml:space="preserve"> d'un seuil de surface et de temps, choix de matériaux et entretien périodique pour éviter les formations de fines pulvérulentes sensibles au </w:t>
            </w:r>
            <w:proofErr w:type="spellStart"/>
            <w:r w:rsidRPr="008A151E">
              <w:t>ré-entrainement</w:t>
            </w:r>
            <w:proofErr w:type="spellEnd"/>
            <w:r w:rsidRPr="008A151E">
              <w:t xml:space="preserve"> par roulage.</w:t>
            </w:r>
          </w:p>
        </w:tc>
        <w:tc>
          <w:tcPr>
            <w:tcW w:w="425" w:type="dxa"/>
            <w:tcBorders>
              <w:left w:val="single" w:sz="12" w:space="0" w:color="000000"/>
              <w:bottom w:val="single" w:sz="12" w:space="0" w:color="000000"/>
              <w:right w:val="single" w:sz="12" w:space="0" w:color="000000"/>
            </w:tcBorders>
            <w:shd w:val="clear" w:color="auto" w:fill="D9D9D9"/>
            <w:vAlign w:val="center"/>
          </w:tcPr>
          <w:p w14:paraId="2C1A9CA9" w14:textId="2ECD6B3B" w:rsidR="006D1ABB" w:rsidRPr="006E0F3F" w:rsidRDefault="006D1ABB" w:rsidP="006D1ABB">
            <w:pPr>
              <w:rPr>
                <w:b/>
              </w:rPr>
            </w:pPr>
            <w:r w:rsidRPr="006E0F3F">
              <w:rPr>
                <w:b/>
              </w:rPr>
              <w:t>A</w:t>
            </w:r>
          </w:p>
        </w:tc>
        <w:tc>
          <w:tcPr>
            <w:tcW w:w="425" w:type="dxa"/>
            <w:tcBorders>
              <w:left w:val="single" w:sz="12" w:space="0" w:color="000000"/>
              <w:bottom w:val="single" w:sz="12" w:space="0" w:color="000000"/>
              <w:right w:val="single" w:sz="12" w:space="0" w:color="000000"/>
            </w:tcBorders>
            <w:shd w:val="clear" w:color="auto" w:fill="808080" w:themeFill="background1" w:themeFillShade="80"/>
            <w:vAlign w:val="center"/>
          </w:tcPr>
          <w:p w14:paraId="13F8D27E" w14:textId="77777777" w:rsidR="006D1ABB" w:rsidRPr="006E0F3F" w:rsidRDefault="006D1ABB" w:rsidP="006D1ABB">
            <w:pPr>
              <w:rPr>
                <w:b/>
              </w:rPr>
            </w:pPr>
            <w:r w:rsidRPr="006E0F3F">
              <w:rPr>
                <w:b/>
              </w:rPr>
              <w:t>B</w:t>
            </w:r>
          </w:p>
        </w:tc>
      </w:tr>
    </w:tbl>
    <w:p w14:paraId="1DCED30E" w14:textId="77777777" w:rsidR="00037788" w:rsidRDefault="00037788">
      <w:r>
        <w:br w:type="page"/>
      </w:r>
    </w:p>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80"/>
        <w:gridCol w:w="6237"/>
        <w:gridCol w:w="6237"/>
        <w:gridCol w:w="425"/>
        <w:gridCol w:w="425"/>
      </w:tblGrid>
      <w:tr w:rsidR="00037788" w:rsidRPr="006E0F3F" w14:paraId="7DB04323" w14:textId="77777777" w:rsidTr="00512D40">
        <w:trPr>
          <w:trHeight w:val="268"/>
        </w:trPr>
        <w:tc>
          <w:tcPr>
            <w:tcW w:w="680" w:type="dxa"/>
            <w:vAlign w:val="center"/>
          </w:tcPr>
          <w:p w14:paraId="030E7E5C" w14:textId="302886F9" w:rsidR="00037788" w:rsidRPr="006E0F3F" w:rsidRDefault="00037788" w:rsidP="00037788">
            <w:pPr>
              <w:jc w:val="center"/>
            </w:pPr>
          </w:p>
        </w:tc>
        <w:tc>
          <w:tcPr>
            <w:tcW w:w="6237" w:type="dxa"/>
          </w:tcPr>
          <w:p w14:paraId="5E124D50" w14:textId="0AD83A14" w:rsidR="00037788" w:rsidRPr="006E0F3F" w:rsidRDefault="00037788" w:rsidP="00037788">
            <w:pPr>
              <w:snapToGrid w:val="0"/>
              <w:spacing w:before="120" w:after="120"/>
              <w:jc w:val="center"/>
            </w:pPr>
            <w:r w:rsidRPr="00037788">
              <w:rPr>
                <w:b/>
                <w:bCs/>
              </w:rPr>
              <w:t>Légende OFEV</w:t>
            </w:r>
          </w:p>
        </w:tc>
        <w:tc>
          <w:tcPr>
            <w:tcW w:w="6237" w:type="dxa"/>
            <w:shd w:val="clear" w:color="auto" w:fill="auto"/>
          </w:tcPr>
          <w:p w14:paraId="7F2CD140" w14:textId="2438BFF3" w:rsidR="00037788" w:rsidRPr="006E0F3F" w:rsidRDefault="00037788" w:rsidP="00037788">
            <w:pPr>
              <w:snapToGrid w:val="0"/>
              <w:spacing w:before="120" w:after="120"/>
              <w:jc w:val="center"/>
              <w:rPr>
                <w:b/>
              </w:rPr>
            </w:pPr>
            <w:r w:rsidRPr="00037788">
              <w:rPr>
                <w:b/>
                <w:bCs/>
              </w:rPr>
              <w:t>Légende CHAC</w:t>
            </w:r>
          </w:p>
        </w:tc>
        <w:tc>
          <w:tcPr>
            <w:tcW w:w="425" w:type="dxa"/>
            <w:shd w:val="clear" w:color="auto" w:fill="D9D9D9" w:themeFill="background1" w:themeFillShade="D9"/>
            <w:vAlign w:val="center"/>
          </w:tcPr>
          <w:p w14:paraId="75647743" w14:textId="77777777" w:rsidR="00037788" w:rsidRPr="006E0F3F" w:rsidRDefault="00037788" w:rsidP="00037788">
            <w:pPr>
              <w:rPr>
                <w:b/>
              </w:rPr>
            </w:pPr>
          </w:p>
        </w:tc>
        <w:tc>
          <w:tcPr>
            <w:tcW w:w="425" w:type="dxa"/>
            <w:shd w:val="clear" w:color="auto" w:fill="808080" w:themeFill="background1" w:themeFillShade="80"/>
            <w:vAlign w:val="center"/>
          </w:tcPr>
          <w:p w14:paraId="2A403EA7" w14:textId="77777777" w:rsidR="00037788" w:rsidRPr="006E0F3F" w:rsidRDefault="00037788" w:rsidP="00037788">
            <w:pPr>
              <w:rPr>
                <w:b/>
              </w:rPr>
            </w:pPr>
          </w:p>
        </w:tc>
      </w:tr>
      <w:tr w:rsidR="006D1ABB" w:rsidRPr="006E0F3F" w14:paraId="36817134" w14:textId="77777777" w:rsidTr="00512D40">
        <w:trPr>
          <w:trHeight w:val="268"/>
        </w:trPr>
        <w:tc>
          <w:tcPr>
            <w:tcW w:w="680" w:type="dxa"/>
            <w:vAlign w:val="center"/>
          </w:tcPr>
          <w:p w14:paraId="379B2ED3" w14:textId="77777777" w:rsidR="006D1ABB" w:rsidRPr="006E0F3F" w:rsidRDefault="006D1ABB" w:rsidP="006D1ABB">
            <w:pPr>
              <w:jc w:val="center"/>
            </w:pPr>
            <w:r w:rsidRPr="006E0F3F">
              <w:t>M12</w:t>
            </w:r>
          </w:p>
        </w:tc>
        <w:tc>
          <w:tcPr>
            <w:tcW w:w="6237" w:type="dxa"/>
          </w:tcPr>
          <w:p w14:paraId="57602786" w14:textId="77777777" w:rsidR="006D1ABB" w:rsidRPr="006E0F3F" w:rsidRDefault="006D1ABB" w:rsidP="006D1ABB">
            <w:r w:rsidRPr="006E0F3F">
              <w:t>Limiter la vitesse maximale autorisée sur les pistes de chantier, p. ex. à 30 km/h.</w:t>
            </w:r>
          </w:p>
        </w:tc>
        <w:tc>
          <w:tcPr>
            <w:tcW w:w="6237" w:type="dxa"/>
            <w:shd w:val="clear" w:color="auto" w:fill="auto"/>
          </w:tcPr>
          <w:p w14:paraId="562E135E" w14:textId="3F5BE32C" w:rsidR="006D1ABB" w:rsidRPr="006E0F3F" w:rsidRDefault="00096783" w:rsidP="006D1ABB">
            <w:pPr>
              <w:rPr>
                <w:b/>
              </w:rPr>
            </w:pPr>
            <w:r w:rsidRPr="00096783">
              <w:t>limitation de vitesse à 20km/h sur tous les itinéraires non entretenus (pistes provisoires)</w:t>
            </w:r>
          </w:p>
        </w:tc>
        <w:tc>
          <w:tcPr>
            <w:tcW w:w="425" w:type="dxa"/>
            <w:shd w:val="clear" w:color="auto" w:fill="D9D9D9" w:themeFill="background1" w:themeFillShade="D9"/>
            <w:vAlign w:val="center"/>
          </w:tcPr>
          <w:p w14:paraId="1ED9157A" w14:textId="62E06921" w:rsidR="006D1ABB" w:rsidRPr="006E0F3F" w:rsidRDefault="006D1ABB" w:rsidP="006D1ABB">
            <w:pPr>
              <w:rPr>
                <w:b/>
              </w:rPr>
            </w:pPr>
            <w:r w:rsidRPr="006E0F3F">
              <w:rPr>
                <w:b/>
              </w:rPr>
              <w:t>A</w:t>
            </w:r>
          </w:p>
        </w:tc>
        <w:tc>
          <w:tcPr>
            <w:tcW w:w="425" w:type="dxa"/>
            <w:shd w:val="clear" w:color="auto" w:fill="808080" w:themeFill="background1" w:themeFillShade="80"/>
            <w:vAlign w:val="center"/>
          </w:tcPr>
          <w:p w14:paraId="09199BFA" w14:textId="77777777" w:rsidR="006D1ABB" w:rsidRPr="006E0F3F" w:rsidRDefault="006D1ABB" w:rsidP="006D1ABB">
            <w:pPr>
              <w:rPr>
                <w:b/>
              </w:rPr>
            </w:pPr>
            <w:r w:rsidRPr="006E0F3F">
              <w:rPr>
                <w:b/>
              </w:rPr>
              <w:t>B</w:t>
            </w:r>
          </w:p>
        </w:tc>
      </w:tr>
      <w:tr w:rsidR="006D1ABB" w:rsidRPr="006E0F3F" w14:paraId="1AD0D679" w14:textId="77777777" w:rsidTr="00512D40">
        <w:trPr>
          <w:trHeight w:val="666"/>
        </w:trPr>
        <w:tc>
          <w:tcPr>
            <w:tcW w:w="680" w:type="dxa"/>
            <w:vAlign w:val="center"/>
          </w:tcPr>
          <w:p w14:paraId="1EE0B840" w14:textId="77777777" w:rsidR="006D1ABB" w:rsidRPr="006E0F3F" w:rsidRDefault="006D1ABB" w:rsidP="006D1ABB">
            <w:pPr>
              <w:jc w:val="center"/>
            </w:pPr>
            <w:r w:rsidRPr="006E0F3F">
              <w:t>M13</w:t>
            </w:r>
          </w:p>
        </w:tc>
        <w:tc>
          <w:tcPr>
            <w:tcW w:w="6237" w:type="dxa"/>
          </w:tcPr>
          <w:p w14:paraId="2E09395B" w14:textId="77777777" w:rsidR="006D1ABB" w:rsidRPr="006E0F3F" w:rsidRDefault="006D1ABB" w:rsidP="006D1ABB">
            <w:r w:rsidRPr="006E0F3F">
              <w:t>Protéger de manière adéquate les pistes de transport utilisées intensément, par la pose d’un revêtement ou par végétalisation. Nettoyer régulièrement les pistes et stabiliser les poussières afin d’éviter que les matériaux qui y tombent forment des dépôts.</w:t>
            </w:r>
          </w:p>
        </w:tc>
        <w:tc>
          <w:tcPr>
            <w:tcW w:w="6237" w:type="dxa"/>
            <w:shd w:val="clear" w:color="auto" w:fill="auto"/>
          </w:tcPr>
          <w:p w14:paraId="51ABD6EC" w14:textId="63F879E1" w:rsidR="006D1ABB" w:rsidRPr="006E0F3F" w:rsidRDefault="006D1ABB" w:rsidP="006D1ABB">
            <w:r w:rsidRPr="006E0F3F">
              <w:t>Protéger de manière adéquate les pistes de transport utilisées intensément, par la pose d’un revêtement ou par végétalisation. Nettoyer régulièrement les pistes et stabiliser les poussières afin d’éviter que les matériaux qui y tombent forment des dépôts.</w:t>
            </w:r>
          </w:p>
        </w:tc>
        <w:tc>
          <w:tcPr>
            <w:tcW w:w="425" w:type="dxa"/>
            <w:shd w:val="clear" w:color="auto" w:fill="D9D9D9" w:themeFill="background1" w:themeFillShade="D9"/>
            <w:vAlign w:val="center"/>
          </w:tcPr>
          <w:p w14:paraId="32EA2430" w14:textId="40A9EB12" w:rsidR="006D1ABB" w:rsidRPr="006E0F3F" w:rsidRDefault="006D1ABB" w:rsidP="006D1ABB"/>
        </w:tc>
        <w:tc>
          <w:tcPr>
            <w:tcW w:w="425" w:type="dxa"/>
            <w:shd w:val="clear" w:color="auto" w:fill="808080" w:themeFill="background1" w:themeFillShade="80"/>
            <w:vAlign w:val="center"/>
          </w:tcPr>
          <w:p w14:paraId="5B7B0DE4" w14:textId="77777777" w:rsidR="006D1ABB" w:rsidRPr="006E0F3F" w:rsidRDefault="006D1ABB" w:rsidP="006D1ABB">
            <w:pPr>
              <w:rPr>
                <w:b/>
              </w:rPr>
            </w:pPr>
            <w:r w:rsidRPr="006E0F3F">
              <w:rPr>
                <w:b/>
              </w:rPr>
              <w:t>B</w:t>
            </w:r>
          </w:p>
        </w:tc>
      </w:tr>
      <w:tr w:rsidR="006D1ABB" w:rsidRPr="006E0F3F" w14:paraId="6D5A8237" w14:textId="77777777" w:rsidTr="00512D40">
        <w:trPr>
          <w:trHeight w:val="469"/>
        </w:trPr>
        <w:tc>
          <w:tcPr>
            <w:tcW w:w="680" w:type="dxa"/>
            <w:vAlign w:val="center"/>
          </w:tcPr>
          <w:p w14:paraId="58C08FFC" w14:textId="77777777" w:rsidR="006D1ABB" w:rsidRPr="006E0F3F" w:rsidRDefault="006D1ABB" w:rsidP="006D1ABB">
            <w:pPr>
              <w:jc w:val="center"/>
            </w:pPr>
            <w:r w:rsidRPr="006E0F3F">
              <w:t>M14</w:t>
            </w:r>
          </w:p>
        </w:tc>
        <w:tc>
          <w:tcPr>
            <w:tcW w:w="6237" w:type="dxa"/>
          </w:tcPr>
          <w:p w14:paraId="6E60A0F1" w14:textId="77777777" w:rsidR="006D1ABB" w:rsidRPr="006E0F3F" w:rsidRDefault="006D1ABB" w:rsidP="006D1ABB">
            <w:r w:rsidRPr="006E0F3F">
              <w:t>Equiper les voies de sortie du chantier aboutissant sur le réseau routier public de sas de nettoyage efficaces, p. ex. d’installations de lavage des roues.</w:t>
            </w:r>
          </w:p>
        </w:tc>
        <w:tc>
          <w:tcPr>
            <w:tcW w:w="6237" w:type="dxa"/>
            <w:shd w:val="clear" w:color="auto" w:fill="auto"/>
          </w:tcPr>
          <w:p w14:paraId="4BDF0CE2" w14:textId="16DDF650" w:rsidR="006D1ABB" w:rsidRPr="006E0F3F" w:rsidRDefault="006D1ABB" w:rsidP="006D1ABB">
            <w:r w:rsidRPr="006E0F3F">
              <w:t>Equiper les voies de sortie du chantier aboutissant sur le réseau routier public de sas de nettoyage efficaces, p. ex. d’installations de lavage des roues</w:t>
            </w:r>
            <w:r w:rsidR="001811BA">
              <w:t xml:space="preserve"> ou débourbeur</w:t>
            </w:r>
            <w:r w:rsidRPr="006E0F3F">
              <w:t>.</w:t>
            </w:r>
          </w:p>
        </w:tc>
        <w:tc>
          <w:tcPr>
            <w:tcW w:w="425" w:type="dxa"/>
            <w:shd w:val="clear" w:color="auto" w:fill="D9D9D9" w:themeFill="background1" w:themeFillShade="D9"/>
            <w:vAlign w:val="center"/>
          </w:tcPr>
          <w:p w14:paraId="0C0B3B0F" w14:textId="4860FD37" w:rsidR="006D1ABB" w:rsidRPr="006E0F3F" w:rsidRDefault="006D1ABB" w:rsidP="006D1ABB"/>
        </w:tc>
        <w:tc>
          <w:tcPr>
            <w:tcW w:w="425" w:type="dxa"/>
            <w:shd w:val="clear" w:color="auto" w:fill="808080" w:themeFill="background1" w:themeFillShade="80"/>
            <w:vAlign w:val="center"/>
          </w:tcPr>
          <w:p w14:paraId="25E56B85" w14:textId="77777777" w:rsidR="006D1ABB" w:rsidRPr="006E0F3F" w:rsidRDefault="006D1ABB" w:rsidP="006D1ABB">
            <w:pPr>
              <w:rPr>
                <w:b/>
              </w:rPr>
            </w:pPr>
            <w:r w:rsidRPr="006E0F3F">
              <w:rPr>
                <w:b/>
              </w:rPr>
              <w:t>B</w:t>
            </w:r>
          </w:p>
        </w:tc>
      </w:tr>
      <w:tr w:rsidR="006D1ABB" w:rsidRPr="007E4036" w14:paraId="4EF1BC0C" w14:textId="77777777" w:rsidTr="00512D40">
        <w:trPr>
          <w:trHeight w:val="469"/>
        </w:trPr>
        <w:tc>
          <w:tcPr>
            <w:tcW w:w="680" w:type="dxa"/>
            <w:vAlign w:val="center"/>
          </w:tcPr>
          <w:p w14:paraId="68174406" w14:textId="77777777" w:rsidR="006D1ABB" w:rsidRPr="007E4036" w:rsidRDefault="006D1ABB" w:rsidP="006D1ABB">
            <w:pPr>
              <w:jc w:val="center"/>
            </w:pPr>
            <w:r w:rsidRPr="007E4036">
              <w:t>M15</w:t>
            </w:r>
          </w:p>
        </w:tc>
        <w:tc>
          <w:tcPr>
            <w:tcW w:w="6237" w:type="dxa"/>
          </w:tcPr>
          <w:p w14:paraId="5F999330" w14:textId="77777777" w:rsidR="006D1ABB" w:rsidRPr="007E4036" w:rsidRDefault="006D1ABB" w:rsidP="006D1ABB">
            <w:r w:rsidRPr="007E4036">
              <w:t>Démolir ou démanteler les objets en éléments aussi gros que possible, en retenant les poussières de manière appropriée (p. ex. par arrosage).</w:t>
            </w:r>
          </w:p>
        </w:tc>
        <w:tc>
          <w:tcPr>
            <w:tcW w:w="6237" w:type="dxa"/>
            <w:shd w:val="clear" w:color="auto" w:fill="auto"/>
          </w:tcPr>
          <w:p w14:paraId="1C7DD428" w14:textId="1B7E27C0" w:rsidR="006D1ABB" w:rsidRPr="007E4036" w:rsidRDefault="006D1ABB" w:rsidP="006D1ABB">
            <w:pPr>
              <w:rPr>
                <w:b/>
              </w:rPr>
            </w:pPr>
            <w:r w:rsidRPr="007E4036">
              <w:t>Démolir ou démanteler les objets en éléments aussi gros que possible, en retenant les poussières de manière appropriée (p. ex. par arrosage).</w:t>
            </w:r>
          </w:p>
        </w:tc>
        <w:tc>
          <w:tcPr>
            <w:tcW w:w="425" w:type="dxa"/>
            <w:shd w:val="clear" w:color="auto" w:fill="D9D9D9" w:themeFill="background1" w:themeFillShade="D9"/>
            <w:vAlign w:val="center"/>
          </w:tcPr>
          <w:p w14:paraId="21B07FB1" w14:textId="46FE1524" w:rsidR="006D1ABB" w:rsidRPr="007E4036" w:rsidRDefault="006D1ABB" w:rsidP="006D1ABB">
            <w:pPr>
              <w:rPr>
                <w:b/>
              </w:rPr>
            </w:pPr>
            <w:r w:rsidRPr="007E4036">
              <w:rPr>
                <w:b/>
              </w:rPr>
              <w:t>A</w:t>
            </w:r>
          </w:p>
        </w:tc>
        <w:tc>
          <w:tcPr>
            <w:tcW w:w="425" w:type="dxa"/>
            <w:shd w:val="clear" w:color="auto" w:fill="808080" w:themeFill="background1" w:themeFillShade="80"/>
            <w:vAlign w:val="center"/>
          </w:tcPr>
          <w:p w14:paraId="0B1F6852" w14:textId="77777777" w:rsidR="006D1ABB" w:rsidRPr="007E4036" w:rsidRDefault="006D1ABB" w:rsidP="006D1ABB">
            <w:pPr>
              <w:rPr>
                <w:b/>
              </w:rPr>
            </w:pPr>
            <w:r w:rsidRPr="007E4036">
              <w:rPr>
                <w:b/>
              </w:rPr>
              <w:t>B</w:t>
            </w:r>
          </w:p>
        </w:tc>
      </w:tr>
      <w:tr w:rsidR="006D1ABB" w:rsidRPr="007E4036" w14:paraId="0F235F78" w14:textId="77777777" w:rsidTr="00512D40">
        <w:trPr>
          <w:trHeight w:val="666"/>
        </w:trPr>
        <w:tc>
          <w:tcPr>
            <w:tcW w:w="680" w:type="dxa"/>
            <w:vAlign w:val="center"/>
          </w:tcPr>
          <w:p w14:paraId="2AC80349" w14:textId="77777777" w:rsidR="006D1ABB" w:rsidRPr="007E4036" w:rsidRDefault="006D1ABB" w:rsidP="006D1ABB">
            <w:pPr>
              <w:jc w:val="center"/>
            </w:pPr>
            <w:r w:rsidRPr="007E4036">
              <w:t>M16</w:t>
            </w:r>
          </w:p>
        </w:tc>
        <w:tc>
          <w:tcPr>
            <w:tcW w:w="6237" w:type="dxa"/>
          </w:tcPr>
          <w:p w14:paraId="5632C2B6" w14:textId="77777777" w:rsidR="006D1ABB" w:rsidRPr="007E4036" w:rsidRDefault="006D1ABB" w:rsidP="006D1ABB">
            <w:r w:rsidRPr="007E4036">
              <w:t>Dans le cas de travaux de déconstruction de grande surface, de travaux de démolition ou de travaux de minage de gros ouvrages ne permettant pas un confinement, il y a lieu de prévoir un dispositif efficace de rétention des poussières, p. ex. par un arrosage ou un rideau d’eau.</w:t>
            </w:r>
          </w:p>
        </w:tc>
        <w:tc>
          <w:tcPr>
            <w:tcW w:w="6237" w:type="dxa"/>
            <w:shd w:val="clear" w:color="auto" w:fill="auto"/>
          </w:tcPr>
          <w:p w14:paraId="6DDEE530" w14:textId="77777777" w:rsidR="006D1ABB" w:rsidRDefault="006D1ABB" w:rsidP="006D1ABB">
            <w:r w:rsidRPr="007E4036">
              <w:t>Dans le cas de travaux de déconstruction de grande surface, de travaux de démolition ou de travaux de minage de gros ouvrages ne permettant pas un confinement, il y a lieu de prévoir un dispositif efficace de rétention des poussières, p. ex. par un arrosage ou un rideau d’eau.</w:t>
            </w:r>
          </w:p>
          <w:p w14:paraId="291FEA8E" w14:textId="60E72041" w:rsidR="009B1F87" w:rsidRPr="007E4036" w:rsidRDefault="000B3A56" w:rsidP="006D1ABB">
            <w:r>
              <w:t xml:space="preserve">L’arrosage doit être inclus </w:t>
            </w:r>
            <w:r w:rsidR="001B6B58">
              <w:t xml:space="preserve">autant que possible </w:t>
            </w:r>
            <w:r>
              <w:t>aux process principaux (pelles d’</w:t>
            </w:r>
            <w:proofErr w:type="spellStart"/>
            <w:r>
              <w:t>abbatage</w:t>
            </w:r>
            <w:proofErr w:type="spellEnd"/>
            <w:r>
              <w:t> ...) et ne pas dépendre de l’action d’un tiers</w:t>
            </w:r>
          </w:p>
        </w:tc>
        <w:tc>
          <w:tcPr>
            <w:tcW w:w="425" w:type="dxa"/>
            <w:shd w:val="clear" w:color="auto" w:fill="D9D9D9" w:themeFill="background1" w:themeFillShade="D9"/>
            <w:vAlign w:val="center"/>
          </w:tcPr>
          <w:p w14:paraId="7464ACFC" w14:textId="2240C059" w:rsidR="006D1ABB" w:rsidRPr="007E4036" w:rsidRDefault="006D1ABB" w:rsidP="006D1ABB"/>
        </w:tc>
        <w:tc>
          <w:tcPr>
            <w:tcW w:w="425" w:type="dxa"/>
            <w:shd w:val="clear" w:color="auto" w:fill="808080" w:themeFill="background1" w:themeFillShade="80"/>
            <w:vAlign w:val="center"/>
          </w:tcPr>
          <w:p w14:paraId="554D3CD3" w14:textId="77777777" w:rsidR="006D1ABB" w:rsidRPr="007E4036" w:rsidRDefault="006D1ABB" w:rsidP="006D1ABB">
            <w:pPr>
              <w:rPr>
                <w:b/>
              </w:rPr>
            </w:pPr>
            <w:r w:rsidRPr="007E4036">
              <w:rPr>
                <w:b/>
              </w:rPr>
              <w:t>B</w:t>
            </w:r>
          </w:p>
        </w:tc>
      </w:tr>
    </w:tbl>
    <w:p w14:paraId="65F44C12" w14:textId="2457CD41" w:rsidR="007E4036" w:rsidRDefault="007E4036"/>
    <w:p w14:paraId="5769FE05" w14:textId="1842E3A1" w:rsidR="00037788" w:rsidRDefault="00037788"/>
    <w:p w14:paraId="59235AD9" w14:textId="3C611BFC" w:rsidR="00037788" w:rsidRDefault="00037788"/>
    <w:p w14:paraId="747B74A0" w14:textId="3F361569" w:rsidR="00037788" w:rsidRDefault="00037788"/>
    <w:p w14:paraId="18E03D94" w14:textId="6DA727D6" w:rsidR="00037788" w:rsidRDefault="00037788"/>
    <w:p w14:paraId="5596D2B5" w14:textId="1DCD3BE0" w:rsidR="00037788" w:rsidRDefault="00037788">
      <w:pPr>
        <w:rPr>
          <w:b/>
          <w:bCs/>
          <w:u w:val="single"/>
        </w:rPr>
      </w:pPr>
    </w:p>
    <w:p w14:paraId="45F5AA90" w14:textId="50F156AC" w:rsidR="00392060" w:rsidRPr="00E06DEB" w:rsidRDefault="00392060" w:rsidP="00037788">
      <w:pPr>
        <w:jc w:val="center"/>
        <w:rPr>
          <w:b/>
          <w:bCs/>
          <w:sz w:val="28"/>
          <w:szCs w:val="28"/>
          <w:u w:val="single"/>
        </w:rPr>
      </w:pPr>
      <w:r w:rsidRPr="00E06DEB">
        <w:rPr>
          <w:b/>
          <w:bCs/>
          <w:sz w:val="28"/>
          <w:szCs w:val="28"/>
          <w:u w:val="single"/>
        </w:rPr>
        <w:t>Procédés de travail thermiques et chimiques</w:t>
      </w:r>
    </w:p>
    <w:p w14:paraId="17309F43" w14:textId="0BD452A4" w:rsidR="005B7D15" w:rsidRPr="005B7D15" w:rsidRDefault="005B7D15" w:rsidP="00037788">
      <w:pPr>
        <w:jc w:val="both"/>
      </w:pPr>
      <w:r>
        <w:t>L</w:t>
      </w:r>
      <w:r w:rsidRPr="005B7D15">
        <w:t>es procédés de travail thermiques sur les chantiers (chauffage (pose de revêtement) – découpage – enduisage à chaud – soudage – dynamitage) dégagent des gaz et des fumées. Sont particulièrement concernées des opérations telles que préparation (à chaud) du bitume (revêtements routiers, étanchéités, collages à chaud), ainsi que les travaux de soudage</w:t>
      </w:r>
    </w:p>
    <w:p w14:paraId="0D6E8AB7" w14:textId="3ECC3959" w:rsidR="005B7D15" w:rsidRDefault="005B7D15" w:rsidP="00037788">
      <w:pPr>
        <w:jc w:val="both"/>
      </w:pPr>
      <w:r w:rsidRPr="005B7D15">
        <w:t>Le traitement avec des produits contenant des solvants ou l’application de processus chimiques (de prise) sur les chantiers dégagent notamment des solvants (</w:t>
      </w:r>
      <w:r w:rsidR="00037788" w:rsidRPr="005B7D15">
        <w:t>activités :</w:t>
      </w:r>
      <w:r w:rsidRPr="005B7D15">
        <w:t xml:space="preserve"> recouvrir – coller – décaper – appliquer des mousses – peindre – pulvériser).</w:t>
      </w:r>
    </w:p>
    <w:tbl>
      <w:tblPr>
        <w:tblW w:w="0" w:type="auto"/>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74"/>
        <w:gridCol w:w="6237"/>
        <w:gridCol w:w="6237"/>
        <w:gridCol w:w="425"/>
        <w:gridCol w:w="425"/>
      </w:tblGrid>
      <w:tr w:rsidR="00037788" w:rsidRPr="009F579E" w14:paraId="4B423FC2" w14:textId="77777777" w:rsidTr="00512D40">
        <w:trPr>
          <w:trHeight w:val="467"/>
        </w:trPr>
        <w:tc>
          <w:tcPr>
            <w:tcW w:w="574" w:type="dxa"/>
            <w:tcBorders>
              <w:left w:val="single" w:sz="12" w:space="0" w:color="000000"/>
              <w:bottom w:val="single" w:sz="12" w:space="0" w:color="000000"/>
              <w:right w:val="single" w:sz="12" w:space="0" w:color="000000"/>
            </w:tcBorders>
            <w:vAlign w:val="center"/>
          </w:tcPr>
          <w:p w14:paraId="76D032E1" w14:textId="77777777" w:rsidR="00037788" w:rsidRPr="009F579E" w:rsidRDefault="00037788" w:rsidP="00037788"/>
        </w:tc>
        <w:tc>
          <w:tcPr>
            <w:tcW w:w="6237" w:type="dxa"/>
            <w:tcBorders>
              <w:left w:val="single" w:sz="12" w:space="0" w:color="000000"/>
              <w:bottom w:val="single" w:sz="12" w:space="0" w:color="000000"/>
              <w:right w:val="single" w:sz="12" w:space="0" w:color="000000"/>
            </w:tcBorders>
          </w:tcPr>
          <w:p w14:paraId="2C3CD428" w14:textId="2962D78D" w:rsidR="00037788" w:rsidRPr="009F579E" w:rsidRDefault="00037788" w:rsidP="00037788">
            <w:pPr>
              <w:snapToGrid w:val="0"/>
              <w:spacing w:before="120" w:after="120"/>
              <w:jc w:val="center"/>
            </w:pPr>
            <w:r w:rsidRPr="00037788">
              <w:rPr>
                <w:b/>
                <w:bCs/>
              </w:rPr>
              <w:t>Légende OFEV</w:t>
            </w:r>
          </w:p>
        </w:tc>
        <w:tc>
          <w:tcPr>
            <w:tcW w:w="6237" w:type="dxa"/>
            <w:tcBorders>
              <w:left w:val="single" w:sz="12" w:space="0" w:color="000000"/>
              <w:bottom w:val="single" w:sz="12" w:space="0" w:color="000000"/>
              <w:right w:val="single" w:sz="12" w:space="0" w:color="000000"/>
            </w:tcBorders>
            <w:shd w:val="clear" w:color="auto" w:fill="auto"/>
          </w:tcPr>
          <w:p w14:paraId="34A3C418" w14:textId="4FF40281" w:rsidR="00037788" w:rsidRPr="009F579E" w:rsidRDefault="00037788" w:rsidP="00037788">
            <w:pPr>
              <w:snapToGrid w:val="0"/>
              <w:spacing w:before="120" w:after="120"/>
              <w:jc w:val="center"/>
              <w:rPr>
                <w:b/>
              </w:rPr>
            </w:pPr>
            <w:r w:rsidRPr="00037788">
              <w:rPr>
                <w:b/>
                <w:bCs/>
              </w:rPr>
              <w:t>Légende CHAC</w:t>
            </w:r>
          </w:p>
        </w:tc>
        <w:tc>
          <w:tcPr>
            <w:tcW w:w="425" w:type="dxa"/>
            <w:tcBorders>
              <w:left w:val="single" w:sz="12" w:space="0" w:color="000000"/>
              <w:bottom w:val="single" w:sz="12" w:space="0" w:color="000000"/>
              <w:right w:val="single" w:sz="12" w:space="0" w:color="000000"/>
            </w:tcBorders>
            <w:shd w:val="clear" w:color="auto" w:fill="D9D9D9" w:themeFill="background1" w:themeFillShade="D9"/>
            <w:vAlign w:val="center"/>
          </w:tcPr>
          <w:p w14:paraId="09A6A417" w14:textId="77777777" w:rsidR="00037788" w:rsidRPr="009F579E" w:rsidRDefault="00037788" w:rsidP="00037788">
            <w:pPr>
              <w:rPr>
                <w:b/>
              </w:rPr>
            </w:pPr>
          </w:p>
        </w:tc>
        <w:tc>
          <w:tcPr>
            <w:tcW w:w="425" w:type="dxa"/>
            <w:tcBorders>
              <w:left w:val="single" w:sz="12" w:space="0" w:color="000000"/>
              <w:bottom w:val="single" w:sz="12" w:space="0" w:color="000000"/>
              <w:right w:val="single" w:sz="12" w:space="0" w:color="000000"/>
            </w:tcBorders>
            <w:shd w:val="clear" w:color="auto" w:fill="808080" w:themeFill="background1" w:themeFillShade="80"/>
            <w:vAlign w:val="center"/>
          </w:tcPr>
          <w:p w14:paraId="58F1B1E3" w14:textId="77777777" w:rsidR="00037788" w:rsidRPr="009F579E" w:rsidRDefault="00037788" w:rsidP="00037788">
            <w:pPr>
              <w:rPr>
                <w:b/>
              </w:rPr>
            </w:pPr>
          </w:p>
        </w:tc>
      </w:tr>
      <w:tr w:rsidR="006D1ABB" w:rsidRPr="009F579E" w14:paraId="3129D73D" w14:textId="77777777" w:rsidTr="00652B5D">
        <w:trPr>
          <w:trHeight w:val="467"/>
        </w:trPr>
        <w:tc>
          <w:tcPr>
            <w:tcW w:w="574" w:type="dxa"/>
            <w:tcBorders>
              <w:left w:val="single" w:sz="12" w:space="0" w:color="000000"/>
              <w:bottom w:val="single" w:sz="12" w:space="0" w:color="000000"/>
              <w:right w:val="single" w:sz="12" w:space="0" w:color="000000"/>
            </w:tcBorders>
            <w:shd w:val="clear" w:color="auto" w:fill="E7E6E6" w:themeFill="background2"/>
            <w:vAlign w:val="center"/>
          </w:tcPr>
          <w:p w14:paraId="15196C37" w14:textId="77777777" w:rsidR="006D1ABB" w:rsidRPr="009F579E" w:rsidRDefault="006D1ABB" w:rsidP="006D1ABB">
            <w:r w:rsidRPr="009F579E">
              <w:t>T1</w:t>
            </w:r>
          </w:p>
        </w:tc>
        <w:tc>
          <w:tcPr>
            <w:tcW w:w="6237" w:type="dxa"/>
            <w:tcBorders>
              <w:left w:val="single" w:sz="12" w:space="0" w:color="000000"/>
              <w:bottom w:val="single" w:sz="12" w:space="0" w:color="000000"/>
              <w:right w:val="single" w:sz="12" w:space="0" w:color="000000"/>
            </w:tcBorders>
            <w:shd w:val="clear" w:color="auto" w:fill="E7E6E6" w:themeFill="background2"/>
          </w:tcPr>
          <w:p w14:paraId="0B592D89" w14:textId="77777777" w:rsidR="006D1ABB" w:rsidRPr="009F579E" w:rsidRDefault="006D1ABB" w:rsidP="006D1ABB">
            <w:r w:rsidRPr="009F579E">
              <w:t>Pas de préparation thermique (p. ex. hot-remix) des revêtements/matériaux contenant du goudron sur les chantiers.</w:t>
            </w:r>
          </w:p>
        </w:tc>
        <w:tc>
          <w:tcPr>
            <w:tcW w:w="6237" w:type="dxa"/>
            <w:tcBorders>
              <w:left w:val="single" w:sz="12" w:space="0" w:color="000000"/>
              <w:bottom w:val="single" w:sz="12" w:space="0" w:color="000000"/>
              <w:right w:val="single" w:sz="12" w:space="0" w:color="000000"/>
            </w:tcBorders>
            <w:shd w:val="clear" w:color="auto" w:fill="E7E6E6" w:themeFill="background2"/>
          </w:tcPr>
          <w:p w14:paraId="41F00ABC" w14:textId="2943FACD" w:rsidR="006D1ABB" w:rsidRPr="009F579E" w:rsidRDefault="008A3FE6" w:rsidP="006D1ABB">
            <w:pPr>
              <w:rPr>
                <w:b/>
              </w:rPr>
            </w:pPr>
            <w:r>
              <w:t>Pas retranscrit</w:t>
            </w:r>
          </w:p>
        </w:tc>
        <w:tc>
          <w:tcPr>
            <w:tcW w:w="425" w:type="dxa"/>
            <w:tcBorders>
              <w:left w:val="single" w:sz="12" w:space="0" w:color="000000"/>
              <w:bottom w:val="single" w:sz="12" w:space="0" w:color="000000"/>
              <w:right w:val="single" w:sz="12" w:space="0" w:color="000000"/>
            </w:tcBorders>
            <w:shd w:val="clear" w:color="auto" w:fill="E7E6E6" w:themeFill="background2"/>
            <w:vAlign w:val="center"/>
          </w:tcPr>
          <w:p w14:paraId="7734930B" w14:textId="515B9856" w:rsidR="006D1ABB" w:rsidRPr="009F579E" w:rsidRDefault="006D1ABB" w:rsidP="006D1ABB">
            <w:pPr>
              <w:rPr>
                <w:b/>
              </w:rPr>
            </w:pPr>
            <w:r w:rsidRPr="009F579E">
              <w:rPr>
                <w:b/>
              </w:rPr>
              <w:t>A</w:t>
            </w:r>
          </w:p>
        </w:tc>
        <w:tc>
          <w:tcPr>
            <w:tcW w:w="425" w:type="dxa"/>
            <w:tcBorders>
              <w:left w:val="single" w:sz="12" w:space="0" w:color="000000"/>
              <w:bottom w:val="single" w:sz="12" w:space="0" w:color="000000"/>
              <w:right w:val="single" w:sz="12" w:space="0" w:color="000000"/>
            </w:tcBorders>
            <w:shd w:val="clear" w:color="auto" w:fill="E7E6E6" w:themeFill="background2"/>
            <w:vAlign w:val="center"/>
          </w:tcPr>
          <w:p w14:paraId="36FA08A1" w14:textId="77777777" w:rsidR="006D1ABB" w:rsidRPr="009F579E" w:rsidRDefault="006D1ABB" w:rsidP="006D1ABB">
            <w:pPr>
              <w:rPr>
                <w:b/>
              </w:rPr>
            </w:pPr>
            <w:r w:rsidRPr="009F579E">
              <w:rPr>
                <w:b/>
              </w:rPr>
              <w:t>B</w:t>
            </w:r>
          </w:p>
        </w:tc>
      </w:tr>
      <w:tr w:rsidR="006D1ABB" w:rsidRPr="009F579E" w14:paraId="71517E9D" w14:textId="77777777" w:rsidTr="00512D40">
        <w:trPr>
          <w:trHeight w:val="467"/>
        </w:trPr>
        <w:tc>
          <w:tcPr>
            <w:tcW w:w="574" w:type="dxa"/>
            <w:tcBorders>
              <w:top w:val="single" w:sz="12" w:space="0" w:color="000000"/>
              <w:left w:val="single" w:sz="12" w:space="0" w:color="000000"/>
              <w:bottom w:val="single" w:sz="12" w:space="0" w:color="000000"/>
              <w:right w:val="single" w:sz="12" w:space="0" w:color="000000"/>
            </w:tcBorders>
            <w:vAlign w:val="center"/>
          </w:tcPr>
          <w:p w14:paraId="2D331554" w14:textId="77777777" w:rsidR="006D1ABB" w:rsidRPr="009F579E" w:rsidRDefault="006D1ABB" w:rsidP="006D1ABB">
            <w:r w:rsidRPr="009F579E">
              <w:t>T2</w:t>
            </w:r>
          </w:p>
        </w:tc>
        <w:tc>
          <w:tcPr>
            <w:tcW w:w="6237" w:type="dxa"/>
            <w:tcBorders>
              <w:top w:val="single" w:sz="12" w:space="0" w:color="000000"/>
              <w:left w:val="single" w:sz="12" w:space="0" w:color="000000"/>
              <w:bottom w:val="single" w:sz="12" w:space="0" w:color="000000"/>
              <w:right w:val="single" w:sz="12" w:space="0" w:color="000000"/>
            </w:tcBorders>
          </w:tcPr>
          <w:p w14:paraId="1BC60D03" w14:textId="77777777" w:rsidR="006D1ABB" w:rsidRPr="009F579E" w:rsidRDefault="006D1ABB" w:rsidP="006D1ABB">
            <w:r w:rsidRPr="009F579E">
              <w:t>Emploi de bitumes à faibles taux d’émission de polluants atmosphériques (émission réduite de fumées).</w:t>
            </w:r>
          </w:p>
        </w:tc>
        <w:tc>
          <w:tcPr>
            <w:tcW w:w="6237" w:type="dxa"/>
            <w:tcBorders>
              <w:top w:val="single" w:sz="12" w:space="0" w:color="000000"/>
              <w:left w:val="single" w:sz="12" w:space="0" w:color="000000"/>
              <w:bottom w:val="single" w:sz="12" w:space="0" w:color="000000"/>
              <w:right w:val="single" w:sz="12" w:space="0" w:color="000000"/>
            </w:tcBorders>
            <w:shd w:val="clear" w:color="auto" w:fill="auto"/>
          </w:tcPr>
          <w:p w14:paraId="045505C5" w14:textId="4DB8075E" w:rsidR="006D1ABB" w:rsidRPr="009F579E" w:rsidRDefault="006D1ABB" w:rsidP="006D1ABB">
            <w:pPr>
              <w:rPr>
                <w:b/>
              </w:rPr>
            </w:pPr>
            <w:r w:rsidRPr="009F579E">
              <w:t>Emploi de bitumes à faibles taux d’émission de polluants atmosphériques (émission réduite de fumées).</w:t>
            </w:r>
          </w:p>
        </w:tc>
        <w:tc>
          <w:tcPr>
            <w:tcW w:w="4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14:paraId="17EDE93C" w14:textId="30D8B2ED" w:rsidR="006D1ABB" w:rsidRPr="009F579E" w:rsidRDefault="006D1ABB" w:rsidP="006D1ABB">
            <w:pPr>
              <w:rPr>
                <w:b/>
              </w:rPr>
            </w:pPr>
            <w:r w:rsidRPr="009F579E">
              <w:rPr>
                <w:b/>
              </w:rPr>
              <w:t>A</w:t>
            </w:r>
          </w:p>
        </w:tc>
        <w:tc>
          <w:tcPr>
            <w:tcW w:w="425" w:type="dxa"/>
            <w:tcBorders>
              <w:top w:val="single" w:sz="12" w:space="0" w:color="000000"/>
              <w:left w:val="single" w:sz="12" w:space="0" w:color="000000"/>
              <w:bottom w:val="single" w:sz="12" w:space="0" w:color="000000"/>
              <w:right w:val="single" w:sz="12" w:space="0" w:color="000000"/>
            </w:tcBorders>
            <w:shd w:val="clear" w:color="auto" w:fill="808080" w:themeFill="background1" w:themeFillShade="80"/>
            <w:vAlign w:val="center"/>
          </w:tcPr>
          <w:p w14:paraId="1D195EAB" w14:textId="77777777" w:rsidR="006D1ABB" w:rsidRPr="009F579E" w:rsidRDefault="006D1ABB" w:rsidP="006D1ABB">
            <w:pPr>
              <w:rPr>
                <w:b/>
              </w:rPr>
            </w:pPr>
            <w:r w:rsidRPr="009F579E">
              <w:rPr>
                <w:b/>
              </w:rPr>
              <w:t>B</w:t>
            </w:r>
          </w:p>
        </w:tc>
      </w:tr>
      <w:tr w:rsidR="006D1ABB" w:rsidRPr="009F579E" w14:paraId="1023B6A9" w14:textId="77777777" w:rsidTr="00226C35">
        <w:trPr>
          <w:trHeight w:val="467"/>
        </w:trPr>
        <w:tc>
          <w:tcPr>
            <w:tcW w:w="574"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14:paraId="5E734B96" w14:textId="77777777" w:rsidR="006D1ABB" w:rsidRPr="009F579E" w:rsidRDefault="006D1ABB" w:rsidP="006D1ABB">
            <w:r w:rsidRPr="009F579E">
              <w:t>T3</w:t>
            </w:r>
          </w:p>
        </w:tc>
        <w:tc>
          <w:tcPr>
            <w:tcW w:w="6237"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0827B1C1" w14:textId="77777777" w:rsidR="006D1ABB" w:rsidRPr="009F579E" w:rsidRDefault="006D1ABB" w:rsidP="006D1ABB">
            <w:r w:rsidRPr="009F579E">
              <w:t>Emploi d’émulsions bitumineuses plutôt que de solutions bitumineuses (travaux de revêtement de routes). Les exceptions sont à convenir préalablement avec l’autorité d’exécution.</w:t>
            </w:r>
          </w:p>
        </w:tc>
        <w:tc>
          <w:tcPr>
            <w:tcW w:w="6237"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2189F97C" w14:textId="01F64806" w:rsidR="006D1ABB" w:rsidRPr="009F579E" w:rsidRDefault="00832D5B" w:rsidP="006D1ABB">
            <w:pPr>
              <w:rPr>
                <w:b/>
              </w:rPr>
            </w:pPr>
            <w:r>
              <w:t>Pas retranscrit</w:t>
            </w:r>
          </w:p>
        </w:tc>
        <w:tc>
          <w:tcPr>
            <w:tcW w:w="425"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14:paraId="75DB010B" w14:textId="4CCAF79C" w:rsidR="006D1ABB" w:rsidRPr="009F579E" w:rsidRDefault="006D1ABB" w:rsidP="006D1ABB">
            <w:pPr>
              <w:rPr>
                <w:b/>
              </w:rPr>
            </w:pPr>
            <w:r w:rsidRPr="009F579E">
              <w:rPr>
                <w:b/>
              </w:rPr>
              <w:t>A</w:t>
            </w:r>
          </w:p>
        </w:tc>
        <w:tc>
          <w:tcPr>
            <w:tcW w:w="425"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14:paraId="6DC3EB38" w14:textId="77777777" w:rsidR="006D1ABB" w:rsidRPr="009F579E" w:rsidRDefault="006D1ABB" w:rsidP="006D1ABB">
            <w:pPr>
              <w:rPr>
                <w:b/>
              </w:rPr>
            </w:pPr>
            <w:r w:rsidRPr="009F579E">
              <w:rPr>
                <w:b/>
              </w:rPr>
              <w:t>B</w:t>
            </w:r>
          </w:p>
        </w:tc>
      </w:tr>
      <w:tr w:rsidR="006D1ABB" w:rsidRPr="009F579E" w14:paraId="692990F2" w14:textId="77777777" w:rsidTr="00512D40">
        <w:trPr>
          <w:trHeight w:val="270"/>
        </w:trPr>
        <w:tc>
          <w:tcPr>
            <w:tcW w:w="574" w:type="dxa"/>
            <w:tcBorders>
              <w:top w:val="single" w:sz="12" w:space="0" w:color="000000"/>
              <w:left w:val="single" w:sz="12" w:space="0" w:color="000000"/>
              <w:right w:val="single" w:sz="12" w:space="0" w:color="000000"/>
            </w:tcBorders>
            <w:vAlign w:val="center"/>
          </w:tcPr>
          <w:p w14:paraId="452339DA" w14:textId="77777777" w:rsidR="006D1ABB" w:rsidRPr="009F579E" w:rsidRDefault="006D1ABB" w:rsidP="006D1ABB">
            <w:r w:rsidRPr="009F579E">
              <w:t>T4</w:t>
            </w:r>
          </w:p>
        </w:tc>
        <w:tc>
          <w:tcPr>
            <w:tcW w:w="6237" w:type="dxa"/>
            <w:tcBorders>
              <w:top w:val="single" w:sz="12" w:space="0" w:color="000000"/>
              <w:left w:val="single" w:sz="12" w:space="0" w:color="000000"/>
              <w:right w:val="single" w:sz="12" w:space="0" w:color="000000"/>
            </w:tcBorders>
          </w:tcPr>
          <w:p w14:paraId="736F2C78" w14:textId="77777777" w:rsidR="006D1ABB" w:rsidRPr="009F579E" w:rsidRDefault="006D1ABB" w:rsidP="006D1ABB">
            <w:r w:rsidRPr="009F579E">
              <w:t>Abaissement maximal de la température de traitement par un choix approprié des liants.</w:t>
            </w:r>
          </w:p>
        </w:tc>
        <w:tc>
          <w:tcPr>
            <w:tcW w:w="6237" w:type="dxa"/>
            <w:tcBorders>
              <w:top w:val="single" w:sz="12" w:space="0" w:color="000000"/>
              <w:left w:val="single" w:sz="12" w:space="0" w:color="000000"/>
              <w:right w:val="single" w:sz="12" w:space="0" w:color="000000"/>
            </w:tcBorders>
            <w:shd w:val="clear" w:color="auto" w:fill="auto"/>
          </w:tcPr>
          <w:p w14:paraId="15B8F3F0" w14:textId="315CEC6C" w:rsidR="006D1ABB" w:rsidRPr="009F579E" w:rsidRDefault="00832D5B" w:rsidP="006D1ABB">
            <w:pPr>
              <w:rPr>
                <w:b/>
              </w:rPr>
            </w:pPr>
            <w:r>
              <w:t xml:space="preserve">Emploi </w:t>
            </w:r>
            <w:r w:rsidR="00226C35">
              <w:t xml:space="preserve">privilégié </w:t>
            </w:r>
            <w:r>
              <w:t>de bitumes a faible température</w:t>
            </w:r>
          </w:p>
        </w:tc>
        <w:tc>
          <w:tcPr>
            <w:tcW w:w="425" w:type="dxa"/>
            <w:tcBorders>
              <w:top w:val="single" w:sz="12" w:space="0" w:color="000000"/>
              <w:left w:val="single" w:sz="12" w:space="0" w:color="000000"/>
              <w:right w:val="single" w:sz="12" w:space="0" w:color="000000"/>
            </w:tcBorders>
            <w:shd w:val="clear" w:color="auto" w:fill="D9D9D9" w:themeFill="background1" w:themeFillShade="D9"/>
            <w:vAlign w:val="center"/>
          </w:tcPr>
          <w:p w14:paraId="0B09F45A" w14:textId="4534CD68" w:rsidR="006D1ABB" w:rsidRPr="009F579E" w:rsidRDefault="006D1ABB" w:rsidP="006D1ABB">
            <w:pPr>
              <w:rPr>
                <w:b/>
              </w:rPr>
            </w:pPr>
            <w:r w:rsidRPr="009F579E">
              <w:rPr>
                <w:b/>
              </w:rPr>
              <w:t>A</w:t>
            </w:r>
          </w:p>
        </w:tc>
        <w:tc>
          <w:tcPr>
            <w:tcW w:w="425" w:type="dxa"/>
            <w:tcBorders>
              <w:top w:val="single" w:sz="12" w:space="0" w:color="000000"/>
              <w:left w:val="single" w:sz="12" w:space="0" w:color="000000"/>
              <w:right w:val="single" w:sz="12" w:space="0" w:color="000000"/>
            </w:tcBorders>
            <w:shd w:val="clear" w:color="auto" w:fill="808080" w:themeFill="background1" w:themeFillShade="80"/>
            <w:vAlign w:val="center"/>
          </w:tcPr>
          <w:p w14:paraId="17EFE4CF" w14:textId="77777777" w:rsidR="006D1ABB" w:rsidRPr="009F579E" w:rsidRDefault="006D1ABB" w:rsidP="006D1ABB">
            <w:pPr>
              <w:rPr>
                <w:b/>
              </w:rPr>
            </w:pPr>
            <w:r w:rsidRPr="009F579E">
              <w:rPr>
                <w:b/>
              </w:rPr>
              <w:t>B</w:t>
            </w:r>
          </w:p>
        </w:tc>
      </w:tr>
      <w:tr w:rsidR="006D1ABB" w:rsidRPr="008A4C05" w14:paraId="433DA028" w14:textId="77777777" w:rsidTr="00226C35">
        <w:trPr>
          <w:trHeight w:val="1069"/>
        </w:trPr>
        <w:tc>
          <w:tcPr>
            <w:tcW w:w="574" w:type="dxa"/>
            <w:tcBorders>
              <w:left w:val="single" w:sz="12" w:space="0" w:color="000000"/>
              <w:bottom w:val="single" w:sz="12" w:space="0" w:color="000000"/>
              <w:right w:val="single" w:sz="12" w:space="0" w:color="000000"/>
            </w:tcBorders>
            <w:shd w:val="clear" w:color="auto" w:fill="E7E6E6" w:themeFill="background2"/>
            <w:vAlign w:val="center"/>
          </w:tcPr>
          <w:p w14:paraId="7938F2A8" w14:textId="77777777" w:rsidR="006D1ABB" w:rsidRPr="008A4C05" w:rsidRDefault="006D1ABB" w:rsidP="006D1ABB">
            <w:r w:rsidRPr="008A4C05">
              <w:t>T5</w:t>
            </w:r>
          </w:p>
        </w:tc>
        <w:tc>
          <w:tcPr>
            <w:tcW w:w="6237" w:type="dxa"/>
            <w:tcBorders>
              <w:left w:val="single" w:sz="12" w:space="0" w:color="000000"/>
              <w:bottom w:val="single" w:sz="12" w:space="0" w:color="000000"/>
              <w:right w:val="single" w:sz="12" w:space="0" w:color="000000"/>
            </w:tcBorders>
            <w:shd w:val="clear" w:color="auto" w:fill="E7E6E6" w:themeFill="background2"/>
          </w:tcPr>
          <w:p w14:paraId="18C2016F" w14:textId="4AB5566D" w:rsidR="006D1ABB" w:rsidRPr="008A4C05" w:rsidRDefault="006D1ABB" w:rsidP="006D1ABB">
            <w:r w:rsidRPr="008A4C05">
              <w:t>Utilisation d’asphaltes coulés et de bitumes à chaud à et faibles émanations de fumées. Les températures de traitement ne doivent pas excéder les valeurs suivantes</w:t>
            </w:r>
            <w:r>
              <w:t xml:space="preserve"> </w:t>
            </w:r>
            <w:r w:rsidRPr="008A4C05">
              <w:t>:</w:t>
            </w:r>
          </w:p>
          <w:p w14:paraId="65BDB01A" w14:textId="2F54D60E" w:rsidR="006D1ABB" w:rsidRPr="008A4C05" w:rsidRDefault="006D1ABB" w:rsidP="006D1ABB">
            <w:pPr>
              <w:numPr>
                <w:ilvl w:val="0"/>
                <w:numId w:val="1"/>
              </w:numPr>
            </w:pPr>
            <w:r w:rsidRPr="008A4C05">
              <w:t>Asphalte coulé, pose mécanique :</w:t>
            </w:r>
            <w:r w:rsidRPr="008A4C05">
              <w:tab/>
              <w:t>220</w:t>
            </w:r>
            <w:r w:rsidRPr="008A4C05">
              <w:t>C</w:t>
            </w:r>
          </w:p>
          <w:p w14:paraId="3919B8CD" w14:textId="458FFBB1" w:rsidR="006D1ABB" w:rsidRPr="008A4C05" w:rsidRDefault="006D1ABB" w:rsidP="006D1ABB">
            <w:pPr>
              <w:numPr>
                <w:ilvl w:val="0"/>
                <w:numId w:val="1"/>
              </w:numPr>
            </w:pPr>
            <w:r w:rsidRPr="008A4C05">
              <w:t>Asphalte coulé, pose manuelle :</w:t>
            </w:r>
            <w:r w:rsidRPr="008A4C05">
              <w:tab/>
              <w:t>240</w:t>
            </w:r>
            <w:r w:rsidRPr="008A4C05">
              <w:t>C</w:t>
            </w:r>
          </w:p>
          <w:p w14:paraId="2AD364C5" w14:textId="4A0F41D7" w:rsidR="006D1ABB" w:rsidRPr="008A4C05" w:rsidRDefault="006D1ABB" w:rsidP="006D1ABB">
            <w:pPr>
              <w:numPr>
                <w:ilvl w:val="0"/>
                <w:numId w:val="1"/>
              </w:numPr>
            </w:pPr>
            <w:r w:rsidRPr="008A4C05">
              <w:t>Bitumes à chaud :</w:t>
            </w:r>
            <w:r w:rsidRPr="008A4C05">
              <w:tab/>
              <w:t>190</w:t>
            </w:r>
            <w:r w:rsidRPr="008A4C05">
              <w:t>C</w:t>
            </w:r>
          </w:p>
        </w:tc>
        <w:tc>
          <w:tcPr>
            <w:tcW w:w="6237" w:type="dxa"/>
            <w:tcBorders>
              <w:left w:val="single" w:sz="12" w:space="0" w:color="000000"/>
              <w:bottom w:val="single" w:sz="12" w:space="0" w:color="000000"/>
              <w:right w:val="single" w:sz="12" w:space="0" w:color="000000"/>
            </w:tcBorders>
            <w:shd w:val="clear" w:color="auto" w:fill="E7E6E6" w:themeFill="background2"/>
          </w:tcPr>
          <w:p w14:paraId="1CEA0A35" w14:textId="0254430D" w:rsidR="006D1ABB" w:rsidRPr="008A4C05" w:rsidRDefault="00273494" w:rsidP="006D1ABB">
            <w:pPr>
              <w:rPr>
                <w:b/>
              </w:rPr>
            </w:pPr>
            <w:r>
              <w:t>Pas retranscrit</w:t>
            </w:r>
          </w:p>
        </w:tc>
        <w:tc>
          <w:tcPr>
            <w:tcW w:w="425" w:type="dxa"/>
            <w:tcBorders>
              <w:left w:val="single" w:sz="12" w:space="0" w:color="000000"/>
              <w:bottom w:val="single" w:sz="12" w:space="0" w:color="000000"/>
              <w:right w:val="single" w:sz="12" w:space="0" w:color="000000"/>
            </w:tcBorders>
            <w:shd w:val="clear" w:color="auto" w:fill="E7E6E6" w:themeFill="background2"/>
            <w:vAlign w:val="center"/>
          </w:tcPr>
          <w:p w14:paraId="0ACD9A4F" w14:textId="7372F9E7" w:rsidR="006D1ABB" w:rsidRPr="008A4C05" w:rsidRDefault="006D1ABB" w:rsidP="006D1ABB">
            <w:pPr>
              <w:rPr>
                <w:b/>
              </w:rPr>
            </w:pPr>
            <w:r w:rsidRPr="008A4C05">
              <w:rPr>
                <w:b/>
              </w:rPr>
              <w:t>A</w:t>
            </w:r>
          </w:p>
        </w:tc>
        <w:tc>
          <w:tcPr>
            <w:tcW w:w="425" w:type="dxa"/>
            <w:tcBorders>
              <w:left w:val="single" w:sz="12" w:space="0" w:color="000000"/>
              <w:bottom w:val="single" w:sz="12" w:space="0" w:color="000000"/>
              <w:right w:val="single" w:sz="12" w:space="0" w:color="000000"/>
            </w:tcBorders>
            <w:shd w:val="clear" w:color="auto" w:fill="E7E6E6" w:themeFill="background2"/>
            <w:vAlign w:val="center"/>
          </w:tcPr>
          <w:p w14:paraId="0CA579C8" w14:textId="77777777" w:rsidR="006D1ABB" w:rsidRPr="008A4C05" w:rsidRDefault="006D1ABB" w:rsidP="006D1ABB">
            <w:pPr>
              <w:rPr>
                <w:b/>
              </w:rPr>
            </w:pPr>
            <w:r w:rsidRPr="008A4C05">
              <w:rPr>
                <w:b/>
              </w:rPr>
              <w:t>B</w:t>
            </w:r>
          </w:p>
        </w:tc>
      </w:tr>
      <w:tr w:rsidR="006D1ABB" w:rsidRPr="008A4C05" w14:paraId="59A9B3B2" w14:textId="77777777" w:rsidTr="00226C35">
        <w:trPr>
          <w:trHeight w:val="266"/>
        </w:trPr>
        <w:tc>
          <w:tcPr>
            <w:tcW w:w="574"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14:paraId="2E3608B5" w14:textId="77777777" w:rsidR="006D1ABB" w:rsidRPr="008A4C05" w:rsidRDefault="006D1ABB" w:rsidP="006D1ABB">
            <w:r w:rsidRPr="008A4C05">
              <w:t>T6</w:t>
            </w:r>
          </w:p>
        </w:tc>
        <w:tc>
          <w:tcPr>
            <w:tcW w:w="6237"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69F8C9FD" w14:textId="77777777" w:rsidR="006D1ABB" w:rsidRPr="008A4C05" w:rsidRDefault="006D1ABB" w:rsidP="006D1ABB">
            <w:r w:rsidRPr="008A4C05">
              <w:t>Emploi de chaudières fermées munies de régulateurs de température.</w:t>
            </w:r>
          </w:p>
        </w:tc>
        <w:tc>
          <w:tcPr>
            <w:tcW w:w="6237" w:type="dxa"/>
            <w:tcBorders>
              <w:top w:val="single" w:sz="12" w:space="0" w:color="000000"/>
              <w:left w:val="single" w:sz="12" w:space="0" w:color="000000"/>
              <w:bottom w:val="single" w:sz="12" w:space="0" w:color="000000"/>
              <w:right w:val="single" w:sz="12" w:space="0" w:color="000000"/>
            </w:tcBorders>
            <w:shd w:val="clear" w:color="auto" w:fill="E7E6E6" w:themeFill="background2"/>
          </w:tcPr>
          <w:p w14:paraId="76213A39" w14:textId="0BB7CF14" w:rsidR="006D1ABB" w:rsidRPr="008A4C05" w:rsidRDefault="00F9659E" w:rsidP="006D1ABB">
            <w:pPr>
              <w:rPr>
                <w:b/>
              </w:rPr>
            </w:pPr>
            <w:r>
              <w:t>Pas retranscrit</w:t>
            </w:r>
          </w:p>
        </w:tc>
        <w:tc>
          <w:tcPr>
            <w:tcW w:w="425"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14:paraId="0869DEA2" w14:textId="59964D52" w:rsidR="006D1ABB" w:rsidRPr="008A4C05" w:rsidRDefault="006D1ABB" w:rsidP="006D1ABB">
            <w:pPr>
              <w:rPr>
                <w:b/>
              </w:rPr>
            </w:pPr>
            <w:r w:rsidRPr="008A4C05">
              <w:rPr>
                <w:b/>
              </w:rPr>
              <w:t>A</w:t>
            </w:r>
          </w:p>
        </w:tc>
        <w:tc>
          <w:tcPr>
            <w:tcW w:w="425" w:type="dxa"/>
            <w:tcBorders>
              <w:top w:val="single" w:sz="12" w:space="0" w:color="000000"/>
              <w:left w:val="single" w:sz="12" w:space="0" w:color="000000"/>
              <w:bottom w:val="single" w:sz="12" w:space="0" w:color="000000"/>
              <w:right w:val="single" w:sz="12" w:space="0" w:color="000000"/>
            </w:tcBorders>
            <w:shd w:val="clear" w:color="auto" w:fill="E7E6E6" w:themeFill="background2"/>
            <w:vAlign w:val="center"/>
          </w:tcPr>
          <w:p w14:paraId="608E99A8" w14:textId="77777777" w:rsidR="006D1ABB" w:rsidRPr="008A4C05" w:rsidRDefault="006D1ABB" w:rsidP="006D1ABB">
            <w:pPr>
              <w:rPr>
                <w:b/>
              </w:rPr>
            </w:pPr>
            <w:r w:rsidRPr="008A4C05">
              <w:rPr>
                <w:b/>
              </w:rPr>
              <w:t>B</w:t>
            </w:r>
          </w:p>
        </w:tc>
      </w:tr>
    </w:tbl>
    <w:p w14:paraId="3CAE6F5E" w14:textId="77777777" w:rsidR="006D1ABB" w:rsidRDefault="006D1ABB">
      <w:r>
        <w:br w:type="page"/>
      </w:r>
    </w:p>
    <w:tbl>
      <w:tblPr>
        <w:tblW w:w="13608"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13"/>
        <w:gridCol w:w="6077"/>
        <w:gridCol w:w="6077"/>
        <w:gridCol w:w="420"/>
        <w:gridCol w:w="421"/>
      </w:tblGrid>
      <w:tr w:rsidR="00B45693" w:rsidRPr="00785644" w14:paraId="507B0942" w14:textId="77777777" w:rsidTr="00512D40">
        <w:trPr>
          <w:trHeight w:val="268"/>
        </w:trPr>
        <w:tc>
          <w:tcPr>
            <w:tcW w:w="624" w:type="dxa"/>
          </w:tcPr>
          <w:p w14:paraId="32938ECF" w14:textId="77777777" w:rsidR="006D1ABB" w:rsidRPr="00785644" w:rsidRDefault="006D1ABB" w:rsidP="006D1ABB"/>
        </w:tc>
        <w:tc>
          <w:tcPr>
            <w:tcW w:w="6237" w:type="dxa"/>
            <w:vAlign w:val="center"/>
          </w:tcPr>
          <w:p w14:paraId="61DA5D5C" w14:textId="219017CC" w:rsidR="006D1ABB" w:rsidRPr="006D1ABB" w:rsidRDefault="006D1ABB" w:rsidP="00B45693">
            <w:pPr>
              <w:spacing w:after="0"/>
              <w:jc w:val="center"/>
              <w:rPr>
                <w:b/>
                <w:bCs/>
              </w:rPr>
            </w:pPr>
            <w:r w:rsidRPr="006D1ABB">
              <w:rPr>
                <w:b/>
                <w:bCs/>
              </w:rPr>
              <w:t>Légende OFEV</w:t>
            </w:r>
          </w:p>
        </w:tc>
        <w:tc>
          <w:tcPr>
            <w:tcW w:w="6237" w:type="dxa"/>
            <w:shd w:val="clear" w:color="auto" w:fill="FFFFFF" w:themeFill="background1"/>
            <w:vAlign w:val="center"/>
          </w:tcPr>
          <w:p w14:paraId="113C7B2D" w14:textId="6C99D202" w:rsidR="006D1ABB" w:rsidRPr="00785644" w:rsidRDefault="006D1ABB" w:rsidP="00B45693">
            <w:pPr>
              <w:spacing w:after="0"/>
              <w:jc w:val="center"/>
              <w:rPr>
                <w:b/>
              </w:rPr>
            </w:pPr>
            <w:r>
              <w:rPr>
                <w:b/>
              </w:rPr>
              <w:t>Légende CHAC</w:t>
            </w:r>
          </w:p>
        </w:tc>
        <w:tc>
          <w:tcPr>
            <w:tcW w:w="425" w:type="dxa"/>
            <w:shd w:val="clear" w:color="auto" w:fill="D9D9D9" w:themeFill="background1" w:themeFillShade="D9"/>
            <w:vAlign w:val="center"/>
          </w:tcPr>
          <w:p w14:paraId="584E1E46" w14:textId="77777777" w:rsidR="006D1ABB" w:rsidRPr="00785644" w:rsidRDefault="006D1ABB" w:rsidP="006D1ABB">
            <w:pPr>
              <w:rPr>
                <w:b/>
              </w:rPr>
            </w:pPr>
          </w:p>
        </w:tc>
        <w:tc>
          <w:tcPr>
            <w:tcW w:w="426" w:type="dxa"/>
            <w:shd w:val="clear" w:color="auto" w:fill="808080" w:themeFill="background1" w:themeFillShade="80"/>
            <w:vAlign w:val="center"/>
          </w:tcPr>
          <w:p w14:paraId="47EC54B9" w14:textId="77777777" w:rsidR="006D1ABB" w:rsidRPr="00785644" w:rsidRDefault="006D1ABB" w:rsidP="006D1ABB">
            <w:pPr>
              <w:rPr>
                <w:b/>
              </w:rPr>
            </w:pPr>
          </w:p>
        </w:tc>
      </w:tr>
      <w:tr w:rsidR="00B45693" w:rsidRPr="00785644" w14:paraId="3446AFFE" w14:textId="77777777" w:rsidTr="00226C35">
        <w:trPr>
          <w:trHeight w:val="268"/>
        </w:trPr>
        <w:tc>
          <w:tcPr>
            <w:tcW w:w="624" w:type="dxa"/>
            <w:shd w:val="clear" w:color="auto" w:fill="E7E6E6" w:themeFill="background2"/>
            <w:vAlign w:val="center"/>
          </w:tcPr>
          <w:p w14:paraId="57BACF6B" w14:textId="62F7E613" w:rsidR="00B45693" w:rsidRPr="00785644" w:rsidRDefault="00B45693" w:rsidP="00B45693">
            <w:r>
              <w:t>T7</w:t>
            </w:r>
          </w:p>
        </w:tc>
        <w:tc>
          <w:tcPr>
            <w:tcW w:w="6237" w:type="dxa"/>
            <w:shd w:val="clear" w:color="auto" w:fill="E7E6E6" w:themeFill="background2"/>
          </w:tcPr>
          <w:p w14:paraId="34B40E5E" w14:textId="181C464D" w:rsidR="00B45693" w:rsidRPr="00785644" w:rsidRDefault="00B45693" w:rsidP="00B45693">
            <w:r w:rsidRPr="008A4C05">
              <w:t>Isolation des zones d’assainissement et de préparation sur les ponts, captage, aspiration et séparation des aérosols conformément à l’état de la technique.</w:t>
            </w:r>
          </w:p>
        </w:tc>
        <w:tc>
          <w:tcPr>
            <w:tcW w:w="6237" w:type="dxa"/>
            <w:shd w:val="clear" w:color="auto" w:fill="E7E6E6" w:themeFill="background2"/>
          </w:tcPr>
          <w:p w14:paraId="7A980576" w14:textId="441AAF9D" w:rsidR="00B45693" w:rsidRPr="00785644" w:rsidRDefault="00991F2B" w:rsidP="00B45693">
            <w:pPr>
              <w:rPr>
                <w:b/>
              </w:rPr>
            </w:pPr>
            <w:r>
              <w:t>Pas retranscrit</w:t>
            </w:r>
          </w:p>
        </w:tc>
        <w:tc>
          <w:tcPr>
            <w:tcW w:w="425" w:type="dxa"/>
            <w:shd w:val="clear" w:color="auto" w:fill="E7E6E6" w:themeFill="background2"/>
            <w:vAlign w:val="center"/>
          </w:tcPr>
          <w:p w14:paraId="35166D7D" w14:textId="77777777" w:rsidR="00B45693" w:rsidRPr="00785644" w:rsidRDefault="00B45693" w:rsidP="00B45693">
            <w:pPr>
              <w:rPr>
                <w:b/>
              </w:rPr>
            </w:pPr>
          </w:p>
        </w:tc>
        <w:tc>
          <w:tcPr>
            <w:tcW w:w="426" w:type="dxa"/>
            <w:shd w:val="clear" w:color="auto" w:fill="E7E6E6" w:themeFill="background2"/>
            <w:vAlign w:val="center"/>
          </w:tcPr>
          <w:p w14:paraId="3873245C" w14:textId="77777777" w:rsidR="00B45693" w:rsidRPr="00785644" w:rsidRDefault="00B45693" w:rsidP="00B45693">
            <w:pPr>
              <w:rPr>
                <w:b/>
              </w:rPr>
            </w:pPr>
          </w:p>
        </w:tc>
      </w:tr>
      <w:tr w:rsidR="00B45693" w:rsidRPr="00785644" w14:paraId="4C6D4501" w14:textId="77777777" w:rsidTr="00226C35">
        <w:trPr>
          <w:trHeight w:val="268"/>
        </w:trPr>
        <w:tc>
          <w:tcPr>
            <w:tcW w:w="624" w:type="dxa"/>
            <w:shd w:val="clear" w:color="auto" w:fill="E7E6E6" w:themeFill="background2"/>
            <w:vAlign w:val="center"/>
          </w:tcPr>
          <w:p w14:paraId="1FCC7676" w14:textId="77777777" w:rsidR="00B45693" w:rsidRPr="00785644" w:rsidRDefault="00B45693" w:rsidP="00B45693">
            <w:r w:rsidRPr="00785644">
              <w:t>T8</w:t>
            </w:r>
          </w:p>
        </w:tc>
        <w:tc>
          <w:tcPr>
            <w:tcW w:w="6237" w:type="dxa"/>
            <w:shd w:val="clear" w:color="auto" w:fill="E7E6E6" w:themeFill="background2"/>
          </w:tcPr>
          <w:p w14:paraId="01E94092" w14:textId="77777777" w:rsidR="00B45693" w:rsidRPr="00785644" w:rsidRDefault="00B45693" w:rsidP="00B45693">
            <w:r w:rsidRPr="00785644">
              <w:t>Emploi de bitumes à faibles émissions de fumées.</w:t>
            </w:r>
          </w:p>
        </w:tc>
        <w:tc>
          <w:tcPr>
            <w:tcW w:w="6237" w:type="dxa"/>
            <w:shd w:val="clear" w:color="auto" w:fill="E7E6E6" w:themeFill="background2"/>
          </w:tcPr>
          <w:p w14:paraId="6398DBEE" w14:textId="1F09F3B5" w:rsidR="00B45693" w:rsidRPr="00785644" w:rsidRDefault="00991F2B" w:rsidP="00B45693">
            <w:pPr>
              <w:rPr>
                <w:b/>
              </w:rPr>
            </w:pPr>
            <w:r>
              <w:t>A confirmer</w:t>
            </w:r>
          </w:p>
        </w:tc>
        <w:tc>
          <w:tcPr>
            <w:tcW w:w="425" w:type="dxa"/>
            <w:shd w:val="clear" w:color="auto" w:fill="E7E6E6" w:themeFill="background2"/>
            <w:vAlign w:val="center"/>
          </w:tcPr>
          <w:p w14:paraId="6C5EE140" w14:textId="7E8230D8" w:rsidR="00B45693" w:rsidRPr="00785644" w:rsidRDefault="00B45693" w:rsidP="00B45693">
            <w:pPr>
              <w:rPr>
                <w:b/>
              </w:rPr>
            </w:pPr>
            <w:r w:rsidRPr="00785644">
              <w:rPr>
                <w:b/>
              </w:rPr>
              <w:t>A</w:t>
            </w:r>
          </w:p>
        </w:tc>
        <w:tc>
          <w:tcPr>
            <w:tcW w:w="426" w:type="dxa"/>
            <w:shd w:val="clear" w:color="auto" w:fill="E7E6E6" w:themeFill="background2"/>
            <w:vAlign w:val="center"/>
          </w:tcPr>
          <w:p w14:paraId="0EF447A5" w14:textId="77777777" w:rsidR="00B45693" w:rsidRPr="00785644" w:rsidRDefault="00B45693" w:rsidP="00B45693">
            <w:pPr>
              <w:rPr>
                <w:b/>
              </w:rPr>
            </w:pPr>
            <w:r w:rsidRPr="00785644">
              <w:rPr>
                <w:b/>
              </w:rPr>
              <w:t>B</w:t>
            </w:r>
          </w:p>
        </w:tc>
      </w:tr>
      <w:tr w:rsidR="00B45693" w:rsidRPr="00785644" w14:paraId="5ABDAC58" w14:textId="77777777" w:rsidTr="00512D40">
        <w:trPr>
          <w:trHeight w:val="268"/>
        </w:trPr>
        <w:tc>
          <w:tcPr>
            <w:tcW w:w="624" w:type="dxa"/>
            <w:vAlign w:val="center"/>
          </w:tcPr>
          <w:p w14:paraId="16FD1CD2" w14:textId="77777777" w:rsidR="00B45693" w:rsidRPr="00785644" w:rsidRDefault="00B45693" w:rsidP="00B45693">
            <w:r w:rsidRPr="00785644">
              <w:t>T9</w:t>
            </w:r>
          </w:p>
        </w:tc>
        <w:tc>
          <w:tcPr>
            <w:tcW w:w="6237" w:type="dxa"/>
          </w:tcPr>
          <w:p w14:paraId="07475585" w14:textId="53F27355" w:rsidR="00B45693" w:rsidRPr="00785644" w:rsidRDefault="00B45693" w:rsidP="00B45693">
            <w:r w:rsidRPr="00785644">
              <w:t>Procédés de soudage</w:t>
            </w:r>
            <w:r>
              <w:t xml:space="preserve"> </w:t>
            </w:r>
            <w:r w:rsidRPr="00785644">
              <w:t>: éviter de surchauffer les lés bitumineux.</w:t>
            </w:r>
          </w:p>
        </w:tc>
        <w:tc>
          <w:tcPr>
            <w:tcW w:w="6237" w:type="dxa"/>
            <w:shd w:val="clear" w:color="auto" w:fill="FFFFFF" w:themeFill="background1"/>
          </w:tcPr>
          <w:p w14:paraId="26670492" w14:textId="41A29489" w:rsidR="00B45693" w:rsidRPr="00785644" w:rsidRDefault="00B45693" w:rsidP="00B45693">
            <w:pPr>
              <w:rPr>
                <w:b/>
              </w:rPr>
            </w:pPr>
            <w:r w:rsidRPr="00785644">
              <w:t>Procédés de soudage</w:t>
            </w:r>
            <w:r>
              <w:t xml:space="preserve"> </w:t>
            </w:r>
            <w:r w:rsidRPr="00785644">
              <w:t>: éviter de surchauffer les lés bitumineux.</w:t>
            </w:r>
          </w:p>
        </w:tc>
        <w:tc>
          <w:tcPr>
            <w:tcW w:w="425" w:type="dxa"/>
            <w:shd w:val="clear" w:color="auto" w:fill="D9D9D9" w:themeFill="background1" w:themeFillShade="D9"/>
            <w:vAlign w:val="center"/>
          </w:tcPr>
          <w:p w14:paraId="56A88FC1" w14:textId="7A3A3743" w:rsidR="00B45693" w:rsidRPr="00785644" w:rsidRDefault="00B45693" w:rsidP="00B45693">
            <w:pPr>
              <w:rPr>
                <w:b/>
              </w:rPr>
            </w:pPr>
            <w:r w:rsidRPr="00785644">
              <w:rPr>
                <w:b/>
              </w:rPr>
              <w:t>A</w:t>
            </w:r>
          </w:p>
        </w:tc>
        <w:tc>
          <w:tcPr>
            <w:tcW w:w="426" w:type="dxa"/>
            <w:shd w:val="clear" w:color="auto" w:fill="808080" w:themeFill="background1" w:themeFillShade="80"/>
            <w:vAlign w:val="center"/>
          </w:tcPr>
          <w:p w14:paraId="1B9FC10C" w14:textId="77777777" w:rsidR="00B45693" w:rsidRPr="00785644" w:rsidRDefault="00B45693" w:rsidP="00B45693">
            <w:pPr>
              <w:rPr>
                <w:b/>
              </w:rPr>
            </w:pPr>
            <w:r w:rsidRPr="00785644">
              <w:rPr>
                <w:b/>
              </w:rPr>
              <w:t>B</w:t>
            </w:r>
          </w:p>
        </w:tc>
      </w:tr>
      <w:tr w:rsidR="00B45693" w:rsidRPr="00785644" w14:paraId="183A48A1" w14:textId="77777777" w:rsidTr="00226C35">
        <w:trPr>
          <w:trHeight w:val="268"/>
        </w:trPr>
        <w:tc>
          <w:tcPr>
            <w:tcW w:w="624" w:type="dxa"/>
            <w:shd w:val="clear" w:color="auto" w:fill="E7E6E6" w:themeFill="background2"/>
            <w:vAlign w:val="center"/>
          </w:tcPr>
          <w:p w14:paraId="398994A5" w14:textId="77777777" w:rsidR="00B45693" w:rsidRPr="00785644" w:rsidRDefault="00B45693" w:rsidP="00B45693">
            <w:r w:rsidRPr="00785644">
              <w:t>T10</w:t>
            </w:r>
          </w:p>
        </w:tc>
        <w:tc>
          <w:tcPr>
            <w:tcW w:w="6237" w:type="dxa"/>
            <w:shd w:val="clear" w:color="auto" w:fill="E7E6E6" w:themeFill="background2"/>
          </w:tcPr>
          <w:p w14:paraId="6E184E43" w14:textId="173F7207" w:rsidR="00B45693" w:rsidRPr="00785644" w:rsidRDefault="00B45693" w:rsidP="00B45693">
            <w:r w:rsidRPr="00785644">
              <w:t>Collage des lés d’étanchéité avec des bitumes à chaud</w:t>
            </w:r>
            <w:r>
              <w:t xml:space="preserve"> </w:t>
            </w:r>
            <w:r w:rsidRPr="00785644">
              <w:t>: voir mesures T5–T7.</w:t>
            </w:r>
          </w:p>
        </w:tc>
        <w:tc>
          <w:tcPr>
            <w:tcW w:w="6237" w:type="dxa"/>
            <w:shd w:val="clear" w:color="auto" w:fill="E7E6E6" w:themeFill="background2"/>
          </w:tcPr>
          <w:p w14:paraId="4BF6E52C" w14:textId="32A38926" w:rsidR="00B45693" w:rsidRPr="00785644" w:rsidRDefault="00D06D8B" w:rsidP="00B45693">
            <w:pPr>
              <w:rPr>
                <w:b/>
              </w:rPr>
            </w:pPr>
            <w:r>
              <w:t>Pas retranscrit</w:t>
            </w:r>
          </w:p>
        </w:tc>
        <w:tc>
          <w:tcPr>
            <w:tcW w:w="425" w:type="dxa"/>
            <w:shd w:val="clear" w:color="auto" w:fill="E7E6E6" w:themeFill="background2"/>
            <w:vAlign w:val="center"/>
          </w:tcPr>
          <w:p w14:paraId="357F55C1" w14:textId="592718FF" w:rsidR="00B45693" w:rsidRPr="00785644" w:rsidRDefault="00B45693" w:rsidP="00B45693">
            <w:pPr>
              <w:rPr>
                <w:b/>
              </w:rPr>
            </w:pPr>
            <w:r w:rsidRPr="00785644">
              <w:rPr>
                <w:b/>
              </w:rPr>
              <w:t>A</w:t>
            </w:r>
          </w:p>
        </w:tc>
        <w:tc>
          <w:tcPr>
            <w:tcW w:w="426" w:type="dxa"/>
            <w:shd w:val="clear" w:color="auto" w:fill="E7E6E6" w:themeFill="background2"/>
            <w:vAlign w:val="center"/>
          </w:tcPr>
          <w:p w14:paraId="710998DD" w14:textId="77777777" w:rsidR="00B45693" w:rsidRPr="00785644" w:rsidRDefault="00B45693" w:rsidP="00B45693">
            <w:pPr>
              <w:rPr>
                <w:b/>
              </w:rPr>
            </w:pPr>
            <w:r w:rsidRPr="00785644">
              <w:rPr>
                <w:b/>
              </w:rPr>
              <w:t>B</w:t>
            </w:r>
          </w:p>
        </w:tc>
      </w:tr>
      <w:tr w:rsidR="00B45693" w:rsidRPr="004377C1" w14:paraId="44068A18" w14:textId="77777777" w:rsidTr="00512D40">
        <w:trPr>
          <w:trHeight w:val="469"/>
        </w:trPr>
        <w:tc>
          <w:tcPr>
            <w:tcW w:w="624" w:type="dxa"/>
            <w:vAlign w:val="center"/>
          </w:tcPr>
          <w:p w14:paraId="258CD41F" w14:textId="77777777" w:rsidR="00B45693" w:rsidRPr="004377C1" w:rsidRDefault="00B45693" w:rsidP="00B45693">
            <w:r w:rsidRPr="004377C1">
              <w:t>T11</w:t>
            </w:r>
          </w:p>
        </w:tc>
        <w:tc>
          <w:tcPr>
            <w:tcW w:w="6237" w:type="dxa"/>
          </w:tcPr>
          <w:p w14:paraId="26B282BA" w14:textId="72D1177B" w:rsidR="00B45693" w:rsidRPr="004377C1" w:rsidRDefault="00B45693" w:rsidP="00B45693">
            <w:r w:rsidRPr="004377C1">
              <w:t xml:space="preserve">Les postes de soudage doivent être aménagés de manière </w:t>
            </w:r>
            <w:r>
              <w:t xml:space="preserve">à ce </w:t>
            </w:r>
            <w:r w:rsidRPr="004377C1">
              <w:t>que les fumées puissent être captées, aspirées et séparées (p. ex. par aspiration ponctuelle).</w:t>
            </w:r>
          </w:p>
        </w:tc>
        <w:tc>
          <w:tcPr>
            <w:tcW w:w="6237" w:type="dxa"/>
            <w:shd w:val="clear" w:color="auto" w:fill="FFFFFF" w:themeFill="background1"/>
          </w:tcPr>
          <w:p w14:paraId="421EC38B" w14:textId="672A1C9E" w:rsidR="00B45693" w:rsidRPr="004377C1" w:rsidRDefault="00B45693" w:rsidP="00B45693">
            <w:r w:rsidRPr="004377C1">
              <w:t xml:space="preserve">Les postes de soudage doivent être aménagés de manière </w:t>
            </w:r>
            <w:r>
              <w:t xml:space="preserve">à ce </w:t>
            </w:r>
            <w:r w:rsidRPr="004377C1">
              <w:t>que les fumées puissent être captées, aspirées et séparées (p. ex. par aspiration ponctuelle).</w:t>
            </w:r>
          </w:p>
        </w:tc>
        <w:tc>
          <w:tcPr>
            <w:tcW w:w="425" w:type="dxa"/>
            <w:shd w:val="clear" w:color="auto" w:fill="D9D9D9" w:themeFill="background1" w:themeFillShade="D9"/>
            <w:vAlign w:val="center"/>
          </w:tcPr>
          <w:p w14:paraId="294DEEC4" w14:textId="57DC8673" w:rsidR="00B45693" w:rsidRPr="004377C1" w:rsidRDefault="00B45693" w:rsidP="00B45693"/>
        </w:tc>
        <w:tc>
          <w:tcPr>
            <w:tcW w:w="426" w:type="dxa"/>
            <w:shd w:val="clear" w:color="auto" w:fill="808080" w:themeFill="background1" w:themeFillShade="80"/>
            <w:vAlign w:val="center"/>
          </w:tcPr>
          <w:p w14:paraId="2DCD9CD6" w14:textId="77777777" w:rsidR="00B45693" w:rsidRPr="004377C1" w:rsidRDefault="00B45693" w:rsidP="00B45693">
            <w:pPr>
              <w:rPr>
                <w:b/>
              </w:rPr>
            </w:pPr>
            <w:r w:rsidRPr="004377C1">
              <w:rPr>
                <w:b/>
              </w:rPr>
              <w:t>B</w:t>
            </w:r>
          </w:p>
        </w:tc>
      </w:tr>
      <w:tr w:rsidR="00B45693" w:rsidRPr="00DC7F91" w14:paraId="690E7318" w14:textId="77777777" w:rsidTr="00512D40">
        <w:trPr>
          <w:trHeight w:val="668"/>
        </w:trPr>
        <w:tc>
          <w:tcPr>
            <w:tcW w:w="624" w:type="dxa"/>
            <w:vAlign w:val="center"/>
          </w:tcPr>
          <w:p w14:paraId="6A8DF0A6" w14:textId="77777777" w:rsidR="00B45693" w:rsidRPr="00DC7F91" w:rsidRDefault="00B45693" w:rsidP="00B45693">
            <w:r w:rsidRPr="00DC7F91">
              <w:t>T12</w:t>
            </w:r>
          </w:p>
        </w:tc>
        <w:tc>
          <w:tcPr>
            <w:tcW w:w="6237" w:type="dxa"/>
          </w:tcPr>
          <w:p w14:paraId="6255EEDD" w14:textId="5A7EBA13" w:rsidR="00B45693" w:rsidRPr="00DC7F91" w:rsidRDefault="00B45693" w:rsidP="00B45693">
            <w:r w:rsidRPr="00DC7F91">
              <w:t>Utiliser des produits ménageant l’environnement lors du traitement de surfaces de tous genres (couches de fond, couches d’apprêt, peintures isolantes, masticages, vernis, crépis, ponts d’adhérence, premières couches, etc.)</w:t>
            </w:r>
            <w:r>
              <w:t xml:space="preserve"> </w:t>
            </w:r>
            <w:r w:rsidRPr="00DC7F91">
              <w:t>; faire de même avec les colles et les garnitures de joints.</w:t>
            </w:r>
          </w:p>
        </w:tc>
        <w:tc>
          <w:tcPr>
            <w:tcW w:w="6237" w:type="dxa"/>
            <w:shd w:val="clear" w:color="auto" w:fill="FFFFFF" w:themeFill="background1"/>
          </w:tcPr>
          <w:p w14:paraId="165946A1" w14:textId="5598C2AC" w:rsidR="00B45693" w:rsidRPr="00DC7F91" w:rsidRDefault="00B45693" w:rsidP="00B45693">
            <w:pPr>
              <w:rPr>
                <w:b/>
              </w:rPr>
            </w:pPr>
            <w:r w:rsidRPr="00DC7F91">
              <w:t>Utiliser des produits ménageant l’environnement lors du traitement de surfaces de tous genres (couches de fond, couches d’apprêt, peintures isolantes, masticages, vernis, crépis, ponts d’adhérence, premières couches, etc.)</w:t>
            </w:r>
            <w:r>
              <w:t xml:space="preserve"> </w:t>
            </w:r>
            <w:r w:rsidRPr="00DC7F91">
              <w:t>; faire de même avec les colles et les garnitures de joints.</w:t>
            </w:r>
          </w:p>
        </w:tc>
        <w:tc>
          <w:tcPr>
            <w:tcW w:w="425" w:type="dxa"/>
            <w:shd w:val="clear" w:color="auto" w:fill="D9D9D9" w:themeFill="background1" w:themeFillShade="D9"/>
            <w:vAlign w:val="center"/>
          </w:tcPr>
          <w:p w14:paraId="15B976F8" w14:textId="025873A6" w:rsidR="00B45693" w:rsidRPr="00DC7F91" w:rsidRDefault="00B45693" w:rsidP="00B45693">
            <w:pPr>
              <w:rPr>
                <w:b/>
              </w:rPr>
            </w:pPr>
            <w:r w:rsidRPr="00DC7F91">
              <w:rPr>
                <w:b/>
              </w:rPr>
              <w:t>A</w:t>
            </w:r>
          </w:p>
        </w:tc>
        <w:tc>
          <w:tcPr>
            <w:tcW w:w="426" w:type="dxa"/>
            <w:shd w:val="clear" w:color="auto" w:fill="808080" w:themeFill="background1" w:themeFillShade="80"/>
            <w:vAlign w:val="center"/>
          </w:tcPr>
          <w:p w14:paraId="0715C40A" w14:textId="77777777" w:rsidR="00B45693" w:rsidRPr="00DC7F91" w:rsidRDefault="00B45693" w:rsidP="00B45693">
            <w:pPr>
              <w:rPr>
                <w:b/>
              </w:rPr>
            </w:pPr>
            <w:r w:rsidRPr="00DC7F91">
              <w:rPr>
                <w:b/>
              </w:rPr>
              <w:t>B</w:t>
            </w:r>
          </w:p>
        </w:tc>
      </w:tr>
      <w:tr w:rsidR="00B45693" w:rsidRPr="00307695" w14:paraId="1E64AAAE" w14:textId="77777777" w:rsidTr="00512D40">
        <w:trPr>
          <w:trHeight w:val="267"/>
        </w:trPr>
        <w:tc>
          <w:tcPr>
            <w:tcW w:w="624" w:type="dxa"/>
            <w:vAlign w:val="center"/>
          </w:tcPr>
          <w:p w14:paraId="0D61BA3C" w14:textId="77777777" w:rsidR="00B45693" w:rsidRPr="00307695" w:rsidRDefault="00B45693" w:rsidP="00B45693">
            <w:r w:rsidRPr="00307695">
              <w:t>T13</w:t>
            </w:r>
          </w:p>
        </w:tc>
        <w:tc>
          <w:tcPr>
            <w:tcW w:w="6237" w:type="dxa"/>
            <w:shd w:val="clear" w:color="auto" w:fill="FFFFFF" w:themeFill="background1"/>
          </w:tcPr>
          <w:p w14:paraId="79323CFA" w14:textId="77777777" w:rsidR="00B45693" w:rsidRPr="00307695" w:rsidRDefault="00B45693" w:rsidP="00B45693">
            <w:r w:rsidRPr="00307695">
              <w:t>Utiliser des explosifs générant peu d’émissions, p. ex. à émulsion, boues ou gel aqueux.</w:t>
            </w:r>
          </w:p>
        </w:tc>
        <w:tc>
          <w:tcPr>
            <w:tcW w:w="6237" w:type="dxa"/>
            <w:shd w:val="clear" w:color="auto" w:fill="FFFFFF" w:themeFill="background1"/>
          </w:tcPr>
          <w:p w14:paraId="1D3D4E52" w14:textId="6F39863E" w:rsidR="00B45693" w:rsidRPr="00307695" w:rsidRDefault="00B45693" w:rsidP="00B45693">
            <w:pPr>
              <w:rPr>
                <w:b/>
              </w:rPr>
            </w:pPr>
            <w:r w:rsidRPr="00307695">
              <w:t>Utiliser des explosifs générant peu d’émissions, p. ex. à émulsion, boues ou gel aqueux.</w:t>
            </w:r>
          </w:p>
        </w:tc>
        <w:tc>
          <w:tcPr>
            <w:tcW w:w="425" w:type="dxa"/>
            <w:shd w:val="clear" w:color="auto" w:fill="D9D9D9" w:themeFill="background1" w:themeFillShade="D9"/>
            <w:vAlign w:val="center"/>
          </w:tcPr>
          <w:p w14:paraId="175A30F8" w14:textId="79F73F1E" w:rsidR="00B45693" w:rsidRPr="00307695" w:rsidRDefault="00B45693" w:rsidP="00B45693">
            <w:pPr>
              <w:rPr>
                <w:b/>
              </w:rPr>
            </w:pPr>
            <w:r w:rsidRPr="00307695">
              <w:rPr>
                <w:b/>
              </w:rPr>
              <w:t>A</w:t>
            </w:r>
          </w:p>
        </w:tc>
        <w:tc>
          <w:tcPr>
            <w:tcW w:w="426" w:type="dxa"/>
            <w:shd w:val="clear" w:color="auto" w:fill="808080" w:themeFill="background1" w:themeFillShade="80"/>
            <w:vAlign w:val="center"/>
          </w:tcPr>
          <w:p w14:paraId="7A154E2A" w14:textId="77777777" w:rsidR="00B45693" w:rsidRPr="00307695" w:rsidRDefault="00B45693" w:rsidP="00B45693">
            <w:pPr>
              <w:rPr>
                <w:b/>
              </w:rPr>
            </w:pPr>
            <w:r w:rsidRPr="00307695">
              <w:rPr>
                <w:b/>
              </w:rPr>
              <w:t>B</w:t>
            </w:r>
          </w:p>
        </w:tc>
      </w:tr>
    </w:tbl>
    <w:p w14:paraId="25B745FE" w14:textId="77777777" w:rsidR="00037788" w:rsidRDefault="00037788" w:rsidP="00037788">
      <w:pPr>
        <w:jc w:val="center"/>
        <w:rPr>
          <w:b/>
          <w:bCs/>
          <w:u w:val="single"/>
        </w:rPr>
      </w:pPr>
    </w:p>
    <w:p w14:paraId="6C70CF43" w14:textId="77777777" w:rsidR="00037788" w:rsidRDefault="00037788">
      <w:pPr>
        <w:rPr>
          <w:b/>
          <w:bCs/>
          <w:u w:val="single"/>
        </w:rPr>
      </w:pPr>
      <w:r>
        <w:rPr>
          <w:b/>
          <w:bCs/>
          <w:u w:val="single"/>
        </w:rPr>
        <w:br w:type="page"/>
      </w:r>
    </w:p>
    <w:p w14:paraId="3090F571" w14:textId="0304DBCC" w:rsidR="00307695" w:rsidRPr="00E06DEB" w:rsidRDefault="005D5B92" w:rsidP="00037788">
      <w:pPr>
        <w:jc w:val="center"/>
        <w:rPr>
          <w:b/>
          <w:bCs/>
          <w:sz w:val="28"/>
          <w:szCs w:val="28"/>
          <w:u w:val="single"/>
        </w:rPr>
      </w:pPr>
      <w:r w:rsidRPr="00E06DEB">
        <w:rPr>
          <w:b/>
          <w:bCs/>
          <w:sz w:val="28"/>
          <w:szCs w:val="28"/>
          <w:u w:val="single"/>
        </w:rPr>
        <w:t>Exigences posées aux machines et aux appareils</w:t>
      </w:r>
    </w:p>
    <w:tbl>
      <w:tblPr>
        <w:tblW w:w="13323" w:type="dxa"/>
        <w:tblInd w:w="7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5976"/>
        <w:gridCol w:w="5976"/>
        <w:gridCol w:w="417"/>
        <w:gridCol w:w="418"/>
      </w:tblGrid>
      <w:tr w:rsidR="00B45693" w:rsidRPr="00E474DC" w14:paraId="464F5FCC" w14:textId="77777777" w:rsidTr="00512D40">
        <w:trPr>
          <w:trHeight w:val="268"/>
        </w:trPr>
        <w:tc>
          <w:tcPr>
            <w:tcW w:w="536" w:type="dxa"/>
            <w:vAlign w:val="center"/>
          </w:tcPr>
          <w:p w14:paraId="35150653" w14:textId="77777777" w:rsidR="00B45693" w:rsidRPr="00E474DC" w:rsidRDefault="00B45693" w:rsidP="00B45693"/>
        </w:tc>
        <w:tc>
          <w:tcPr>
            <w:tcW w:w="5976" w:type="dxa"/>
            <w:vAlign w:val="center"/>
          </w:tcPr>
          <w:p w14:paraId="02A05E4C" w14:textId="5A8E0F8F" w:rsidR="00B45693" w:rsidRPr="00E474DC" w:rsidRDefault="00B45693" w:rsidP="00B45693">
            <w:pPr>
              <w:spacing w:after="0"/>
              <w:jc w:val="center"/>
            </w:pPr>
            <w:r w:rsidRPr="00037788">
              <w:rPr>
                <w:b/>
                <w:bCs/>
              </w:rPr>
              <w:t>Légende OFEV</w:t>
            </w:r>
          </w:p>
        </w:tc>
        <w:tc>
          <w:tcPr>
            <w:tcW w:w="5976" w:type="dxa"/>
            <w:shd w:val="clear" w:color="auto" w:fill="auto"/>
            <w:vAlign w:val="center"/>
          </w:tcPr>
          <w:p w14:paraId="5D4E294D" w14:textId="16F7B8B1" w:rsidR="00B45693" w:rsidRPr="00E474DC" w:rsidRDefault="00B45693" w:rsidP="00B45693">
            <w:pPr>
              <w:spacing w:after="0"/>
              <w:jc w:val="center"/>
              <w:rPr>
                <w:b/>
              </w:rPr>
            </w:pPr>
            <w:r w:rsidRPr="00037788">
              <w:rPr>
                <w:b/>
                <w:bCs/>
              </w:rPr>
              <w:t>Légende CHAC</w:t>
            </w:r>
          </w:p>
        </w:tc>
        <w:tc>
          <w:tcPr>
            <w:tcW w:w="417" w:type="dxa"/>
            <w:shd w:val="clear" w:color="auto" w:fill="D9D9D9"/>
            <w:vAlign w:val="center"/>
          </w:tcPr>
          <w:p w14:paraId="1A9368D0" w14:textId="77777777" w:rsidR="00B45693" w:rsidRPr="00E474DC" w:rsidRDefault="00B45693" w:rsidP="00B45693">
            <w:pPr>
              <w:rPr>
                <w:b/>
              </w:rPr>
            </w:pPr>
          </w:p>
        </w:tc>
        <w:tc>
          <w:tcPr>
            <w:tcW w:w="418" w:type="dxa"/>
            <w:shd w:val="clear" w:color="auto" w:fill="666666"/>
            <w:vAlign w:val="center"/>
          </w:tcPr>
          <w:p w14:paraId="2428A504" w14:textId="77777777" w:rsidR="00B45693" w:rsidRPr="00E474DC" w:rsidRDefault="00B45693" w:rsidP="00B45693">
            <w:pPr>
              <w:rPr>
                <w:b/>
              </w:rPr>
            </w:pPr>
          </w:p>
        </w:tc>
      </w:tr>
      <w:tr w:rsidR="00B45693" w:rsidRPr="00E474DC" w14:paraId="300983E8" w14:textId="77777777" w:rsidTr="00512D40">
        <w:trPr>
          <w:trHeight w:val="268"/>
        </w:trPr>
        <w:tc>
          <w:tcPr>
            <w:tcW w:w="536" w:type="dxa"/>
            <w:vAlign w:val="center"/>
          </w:tcPr>
          <w:p w14:paraId="5E598055" w14:textId="77777777" w:rsidR="00B45693" w:rsidRPr="00E474DC" w:rsidRDefault="00B45693" w:rsidP="00B45693">
            <w:r w:rsidRPr="00E474DC">
              <w:t>G1</w:t>
            </w:r>
          </w:p>
        </w:tc>
        <w:tc>
          <w:tcPr>
            <w:tcW w:w="5976" w:type="dxa"/>
          </w:tcPr>
          <w:p w14:paraId="2A9D1F1D" w14:textId="77777777" w:rsidR="00B45693" w:rsidRPr="00E474DC" w:rsidRDefault="00B45693" w:rsidP="00B45693">
            <w:r w:rsidRPr="00E474DC">
              <w:t>Utiliser des engins de travail peu polluants, p. ex. mus par des moteurs électriques.</w:t>
            </w:r>
          </w:p>
        </w:tc>
        <w:tc>
          <w:tcPr>
            <w:tcW w:w="5976" w:type="dxa"/>
            <w:shd w:val="clear" w:color="auto" w:fill="auto"/>
          </w:tcPr>
          <w:p w14:paraId="46FFD430" w14:textId="651A9F78" w:rsidR="00B45693" w:rsidRPr="00E474DC" w:rsidRDefault="00B45693" w:rsidP="00B45693">
            <w:pPr>
              <w:rPr>
                <w:b/>
              </w:rPr>
            </w:pPr>
            <w:r w:rsidRPr="00E474DC">
              <w:t xml:space="preserve">Utiliser des engins de travail peu polluants, </w:t>
            </w:r>
            <w:r w:rsidR="00D54F15">
              <w:t xml:space="preserve">favoriser les engins </w:t>
            </w:r>
            <w:r w:rsidRPr="00E474DC">
              <w:t xml:space="preserve"> mus par des moteurs électriques.</w:t>
            </w:r>
          </w:p>
        </w:tc>
        <w:tc>
          <w:tcPr>
            <w:tcW w:w="417" w:type="dxa"/>
            <w:shd w:val="clear" w:color="auto" w:fill="D9D9D9"/>
            <w:vAlign w:val="center"/>
          </w:tcPr>
          <w:p w14:paraId="68BF5407" w14:textId="67807B1C" w:rsidR="00B45693" w:rsidRPr="00E474DC" w:rsidRDefault="00B45693" w:rsidP="00B45693">
            <w:pPr>
              <w:rPr>
                <w:b/>
              </w:rPr>
            </w:pPr>
            <w:r w:rsidRPr="00E474DC">
              <w:rPr>
                <w:b/>
              </w:rPr>
              <w:t>A</w:t>
            </w:r>
          </w:p>
        </w:tc>
        <w:tc>
          <w:tcPr>
            <w:tcW w:w="418" w:type="dxa"/>
            <w:shd w:val="clear" w:color="auto" w:fill="666666"/>
            <w:vAlign w:val="center"/>
          </w:tcPr>
          <w:p w14:paraId="0F078F1A" w14:textId="77777777" w:rsidR="00B45693" w:rsidRPr="00E474DC" w:rsidRDefault="00B45693" w:rsidP="00B45693">
            <w:pPr>
              <w:rPr>
                <w:b/>
              </w:rPr>
            </w:pPr>
            <w:r w:rsidRPr="00E474DC">
              <w:rPr>
                <w:b/>
              </w:rPr>
              <w:t>B</w:t>
            </w:r>
          </w:p>
        </w:tc>
      </w:tr>
      <w:tr w:rsidR="00B45693" w:rsidRPr="00E474DC" w14:paraId="792AC248" w14:textId="77777777" w:rsidTr="00512D40">
        <w:trPr>
          <w:trHeight w:val="467"/>
        </w:trPr>
        <w:tc>
          <w:tcPr>
            <w:tcW w:w="536" w:type="dxa"/>
            <w:vAlign w:val="center"/>
          </w:tcPr>
          <w:p w14:paraId="78161C3E" w14:textId="77777777" w:rsidR="00B45693" w:rsidRPr="00E474DC" w:rsidRDefault="00B45693" w:rsidP="00B45693">
            <w:r w:rsidRPr="00E474DC">
              <w:t>G2</w:t>
            </w:r>
          </w:p>
        </w:tc>
        <w:tc>
          <w:tcPr>
            <w:tcW w:w="5976" w:type="dxa"/>
          </w:tcPr>
          <w:p w14:paraId="034662E0" w14:textId="77777777" w:rsidR="00B45693" w:rsidRPr="00E474DC" w:rsidRDefault="00B45693" w:rsidP="00B45693">
            <w:r w:rsidRPr="00E474DC">
              <w:t>Equiper et entretenir régulièrement les appareils et les machines équipés d’un moteur à combustion, conformément aux prescriptions des constructeurs.</w:t>
            </w:r>
          </w:p>
        </w:tc>
        <w:tc>
          <w:tcPr>
            <w:tcW w:w="5976" w:type="dxa"/>
            <w:shd w:val="clear" w:color="auto" w:fill="auto"/>
          </w:tcPr>
          <w:p w14:paraId="3457947E" w14:textId="080EB48C" w:rsidR="00B45693" w:rsidRPr="00E474DC" w:rsidRDefault="00B45693" w:rsidP="00B45693">
            <w:pPr>
              <w:rPr>
                <w:b/>
              </w:rPr>
            </w:pPr>
            <w:r w:rsidRPr="00E474DC">
              <w:t>Equiper et entretenir régulièrement les appareils et les machines équipés d’un moteur à combustion, conformément aux prescriptions des constructeurs.</w:t>
            </w:r>
          </w:p>
        </w:tc>
        <w:tc>
          <w:tcPr>
            <w:tcW w:w="417" w:type="dxa"/>
            <w:shd w:val="clear" w:color="auto" w:fill="D9D9D9"/>
            <w:vAlign w:val="center"/>
          </w:tcPr>
          <w:p w14:paraId="3E4BD1AA" w14:textId="5F7C084E" w:rsidR="00B45693" w:rsidRPr="00E474DC" w:rsidRDefault="00B45693" w:rsidP="00B45693">
            <w:pPr>
              <w:rPr>
                <w:b/>
              </w:rPr>
            </w:pPr>
            <w:r w:rsidRPr="00E474DC">
              <w:rPr>
                <w:b/>
              </w:rPr>
              <w:t>A</w:t>
            </w:r>
          </w:p>
        </w:tc>
        <w:tc>
          <w:tcPr>
            <w:tcW w:w="418" w:type="dxa"/>
            <w:shd w:val="clear" w:color="auto" w:fill="666666"/>
            <w:vAlign w:val="center"/>
          </w:tcPr>
          <w:p w14:paraId="7DB739A1" w14:textId="77777777" w:rsidR="00B45693" w:rsidRPr="00E474DC" w:rsidRDefault="00B45693" w:rsidP="00B45693">
            <w:pPr>
              <w:rPr>
                <w:b/>
              </w:rPr>
            </w:pPr>
            <w:r w:rsidRPr="00E474DC">
              <w:rPr>
                <w:b/>
              </w:rPr>
              <w:t>B</w:t>
            </w:r>
          </w:p>
        </w:tc>
      </w:tr>
      <w:tr w:rsidR="00B45693" w:rsidRPr="00E474DC" w14:paraId="605FAF10" w14:textId="77777777" w:rsidTr="00226C35">
        <w:trPr>
          <w:trHeight w:val="468"/>
        </w:trPr>
        <w:tc>
          <w:tcPr>
            <w:tcW w:w="536" w:type="dxa"/>
            <w:shd w:val="clear" w:color="auto" w:fill="E7E6E6" w:themeFill="background2"/>
            <w:vAlign w:val="center"/>
          </w:tcPr>
          <w:p w14:paraId="786C3A77" w14:textId="77777777" w:rsidR="00B45693" w:rsidRPr="00E474DC" w:rsidRDefault="00B45693" w:rsidP="00B45693">
            <w:r w:rsidRPr="00E474DC">
              <w:t>G3</w:t>
            </w:r>
          </w:p>
        </w:tc>
        <w:tc>
          <w:tcPr>
            <w:tcW w:w="5976" w:type="dxa"/>
            <w:shd w:val="clear" w:color="auto" w:fill="E7E6E6" w:themeFill="background2"/>
          </w:tcPr>
          <w:p w14:paraId="6B0BE03D" w14:textId="77777777" w:rsidR="00B45693" w:rsidRPr="00E474DC" w:rsidRDefault="00B45693" w:rsidP="00B45693">
            <w:r w:rsidRPr="00E474DC">
              <w:t>L’entretien périodique des machines et des appareils équipés d’un moteur à combustion ≤18 kW doit être documenté, p. ex. par un autocollant</w:t>
            </w:r>
          </w:p>
        </w:tc>
        <w:tc>
          <w:tcPr>
            <w:tcW w:w="5976" w:type="dxa"/>
            <w:shd w:val="clear" w:color="auto" w:fill="E7E6E6" w:themeFill="background2"/>
          </w:tcPr>
          <w:p w14:paraId="5854DD21" w14:textId="75BF57C7" w:rsidR="00B45693" w:rsidRPr="00E474DC" w:rsidRDefault="00D54F15" w:rsidP="00B45693">
            <w:pPr>
              <w:rPr>
                <w:b/>
              </w:rPr>
            </w:pPr>
            <w:r>
              <w:t>Pas retranscrit</w:t>
            </w:r>
          </w:p>
        </w:tc>
        <w:tc>
          <w:tcPr>
            <w:tcW w:w="417" w:type="dxa"/>
            <w:shd w:val="clear" w:color="auto" w:fill="E7E6E6" w:themeFill="background2"/>
            <w:vAlign w:val="center"/>
          </w:tcPr>
          <w:p w14:paraId="41A66B7D" w14:textId="1EE87ECA" w:rsidR="00B45693" w:rsidRPr="00E474DC" w:rsidRDefault="00B45693" w:rsidP="00B45693">
            <w:pPr>
              <w:rPr>
                <w:b/>
              </w:rPr>
            </w:pPr>
            <w:r w:rsidRPr="00E474DC">
              <w:rPr>
                <w:b/>
              </w:rPr>
              <w:t>A</w:t>
            </w:r>
          </w:p>
        </w:tc>
        <w:tc>
          <w:tcPr>
            <w:tcW w:w="418" w:type="dxa"/>
            <w:shd w:val="clear" w:color="auto" w:fill="E7E6E6" w:themeFill="background2"/>
            <w:vAlign w:val="center"/>
          </w:tcPr>
          <w:p w14:paraId="28766078" w14:textId="77777777" w:rsidR="00B45693" w:rsidRPr="00E474DC" w:rsidRDefault="00B45693" w:rsidP="00B45693">
            <w:pPr>
              <w:rPr>
                <w:b/>
              </w:rPr>
            </w:pPr>
            <w:r w:rsidRPr="00E474DC">
              <w:rPr>
                <w:b/>
              </w:rPr>
              <w:t>B</w:t>
            </w:r>
          </w:p>
        </w:tc>
      </w:tr>
      <w:tr w:rsidR="00B45693" w:rsidRPr="00E474DC" w14:paraId="39103A6B" w14:textId="77777777" w:rsidTr="00226C35">
        <w:trPr>
          <w:trHeight w:val="1067"/>
        </w:trPr>
        <w:tc>
          <w:tcPr>
            <w:tcW w:w="536" w:type="dxa"/>
            <w:shd w:val="clear" w:color="auto" w:fill="E7E6E6" w:themeFill="background2"/>
            <w:vAlign w:val="center"/>
          </w:tcPr>
          <w:p w14:paraId="51CBDFFD" w14:textId="77777777" w:rsidR="00B45693" w:rsidRPr="00E474DC" w:rsidRDefault="00B45693" w:rsidP="00B45693">
            <w:r w:rsidRPr="00E474DC">
              <w:t>G4</w:t>
            </w:r>
          </w:p>
        </w:tc>
        <w:tc>
          <w:tcPr>
            <w:tcW w:w="5976" w:type="dxa"/>
            <w:shd w:val="clear" w:color="auto" w:fill="E7E6E6" w:themeFill="background2"/>
          </w:tcPr>
          <w:p w14:paraId="155CCB53" w14:textId="70B4F18B" w:rsidR="00B45693" w:rsidRPr="00E474DC" w:rsidRDefault="00B45693" w:rsidP="00B45693">
            <w:r w:rsidRPr="00E474DC">
              <w:t>Toute machine et tout véhicule équipé d’un moteur à combustion &gt;18 kW doit</w:t>
            </w:r>
            <w:r>
              <w:t xml:space="preserve"> </w:t>
            </w:r>
            <w:r w:rsidRPr="00E474DC">
              <w:t>:</w:t>
            </w:r>
          </w:p>
          <w:p w14:paraId="23F0DD89" w14:textId="5C781DE9" w:rsidR="00B45693" w:rsidRPr="00E474DC" w:rsidRDefault="00B45693" w:rsidP="00B45693">
            <w:pPr>
              <w:numPr>
                <w:ilvl w:val="0"/>
                <w:numId w:val="2"/>
              </w:numPr>
            </w:pPr>
            <w:r w:rsidRPr="00E474DC">
              <w:t>Être identifiable,</w:t>
            </w:r>
          </w:p>
          <w:p w14:paraId="6A6F94F4" w14:textId="0117D3E2" w:rsidR="00B45693" w:rsidRPr="00E474DC" w:rsidRDefault="00B45693" w:rsidP="00B45693">
            <w:pPr>
              <w:numPr>
                <w:ilvl w:val="0"/>
                <w:numId w:val="2"/>
              </w:numPr>
            </w:pPr>
            <w:r w:rsidRPr="00E474DC">
              <w:t>Être contrôlé périodiquement conformément à l’annexe 2 et posséder une fiche d’entretien correspondante</w:t>
            </w:r>
          </w:p>
          <w:p w14:paraId="55B239B8" w14:textId="4199D3C3" w:rsidR="00B45693" w:rsidRPr="00E474DC" w:rsidRDefault="00B45693" w:rsidP="00B45693">
            <w:pPr>
              <w:numPr>
                <w:ilvl w:val="0"/>
                <w:numId w:val="2"/>
              </w:numPr>
            </w:pPr>
            <w:r w:rsidRPr="00E474DC">
              <w:t>Porter une vignette antipollution adéquate.</w:t>
            </w:r>
          </w:p>
        </w:tc>
        <w:tc>
          <w:tcPr>
            <w:tcW w:w="5976" w:type="dxa"/>
            <w:shd w:val="clear" w:color="auto" w:fill="E7E6E6" w:themeFill="background2"/>
          </w:tcPr>
          <w:p w14:paraId="7A89EF6F" w14:textId="6CBF2FD0" w:rsidR="00B45693" w:rsidRPr="00E474DC" w:rsidRDefault="000878A0" w:rsidP="00B45693">
            <w:pPr>
              <w:rPr>
                <w:b/>
              </w:rPr>
            </w:pPr>
            <w:r>
              <w:t>Pas retranscrit</w:t>
            </w:r>
          </w:p>
        </w:tc>
        <w:tc>
          <w:tcPr>
            <w:tcW w:w="417" w:type="dxa"/>
            <w:shd w:val="clear" w:color="auto" w:fill="E7E6E6" w:themeFill="background2"/>
            <w:vAlign w:val="center"/>
          </w:tcPr>
          <w:p w14:paraId="315D22F5" w14:textId="4AB41B59" w:rsidR="00B45693" w:rsidRPr="00E474DC" w:rsidRDefault="00B45693" w:rsidP="00B45693">
            <w:pPr>
              <w:rPr>
                <w:b/>
              </w:rPr>
            </w:pPr>
            <w:r w:rsidRPr="00E474DC">
              <w:rPr>
                <w:b/>
              </w:rPr>
              <w:t>A</w:t>
            </w:r>
          </w:p>
        </w:tc>
        <w:tc>
          <w:tcPr>
            <w:tcW w:w="418" w:type="dxa"/>
            <w:shd w:val="clear" w:color="auto" w:fill="E7E6E6" w:themeFill="background2"/>
            <w:vAlign w:val="center"/>
          </w:tcPr>
          <w:p w14:paraId="5D12E60C" w14:textId="77777777" w:rsidR="00B45693" w:rsidRPr="00E474DC" w:rsidRDefault="00B45693" w:rsidP="00B45693">
            <w:pPr>
              <w:rPr>
                <w:b/>
              </w:rPr>
            </w:pPr>
            <w:r w:rsidRPr="00E474DC">
              <w:rPr>
                <w:b/>
              </w:rPr>
              <w:t>B</w:t>
            </w:r>
          </w:p>
        </w:tc>
      </w:tr>
      <w:tr w:rsidR="00B45693" w:rsidRPr="00E474DC" w14:paraId="7E836D73" w14:textId="77777777" w:rsidTr="00512D40">
        <w:trPr>
          <w:trHeight w:val="669"/>
        </w:trPr>
        <w:tc>
          <w:tcPr>
            <w:tcW w:w="536" w:type="dxa"/>
            <w:vAlign w:val="center"/>
          </w:tcPr>
          <w:p w14:paraId="3E9DEF77" w14:textId="77777777" w:rsidR="00B45693" w:rsidRPr="00E474DC" w:rsidRDefault="00B45693" w:rsidP="00B45693">
            <w:r w:rsidRPr="00E474DC">
              <w:t>G5</w:t>
            </w:r>
          </w:p>
        </w:tc>
        <w:tc>
          <w:tcPr>
            <w:tcW w:w="5976" w:type="dxa"/>
          </w:tcPr>
          <w:p w14:paraId="4BF884D7" w14:textId="77777777" w:rsidR="00B45693" w:rsidRPr="00E474DC" w:rsidRDefault="00B45693" w:rsidP="00B45693">
            <w:r w:rsidRPr="00E474DC">
              <w:t>Les nouveaux engins de travail utilisés sur le chantier doivent satisfaire, à compter de la date de leur mise en service, aux valeurs limites en vigueur prescrites par la directive européenne 97/68/CE.</w:t>
            </w:r>
          </w:p>
        </w:tc>
        <w:tc>
          <w:tcPr>
            <w:tcW w:w="5976" w:type="dxa"/>
            <w:shd w:val="clear" w:color="auto" w:fill="auto"/>
          </w:tcPr>
          <w:p w14:paraId="35A28562" w14:textId="2CA1F1FD" w:rsidR="00B45693" w:rsidRPr="00E474DC" w:rsidRDefault="003B1843" w:rsidP="00B45693">
            <w:pPr>
              <w:rPr>
                <w:b/>
              </w:rPr>
            </w:pPr>
            <w:r>
              <w:t xml:space="preserve">Directive CE de 1998, </w:t>
            </w:r>
            <w:r w:rsidR="00B726D2">
              <w:t xml:space="preserve">voir comment a été retranscrit celle-ci en droit français </w:t>
            </w:r>
            <w:r w:rsidR="0059346B">
              <w:t xml:space="preserve">. </w:t>
            </w:r>
            <w:proofErr w:type="spellStart"/>
            <w:r w:rsidR="0059346B" w:rsidRPr="0059346B">
              <w:rPr>
                <w:highlight w:val="yellow"/>
              </w:rPr>
              <w:t>a</w:t>
            </w:r>
            <w:proofErr w:type="spellEnd"/>
            <w:r w:rsidR="0059346B" w:rsidRPr="0059346B">
              <w:rPr>
                <w:highlight w:val="yellow"/>
              </w:rPr>
              <w:t xml:space="preserve"> compléter.</w:t>
            </w:r>
          </w:p>
        </w:tc>
        <w:tc>
          <w:tcPr>
            <w:tcW w:w="417" w:type="dxa"/>
            <w:shd w:val="clear" w:color="auto" w:fill="D9D9D9"/>
            <w:vAlign w:val="center"/>
          </w:tcPr>
          <w:p w14:paraId="180D196E" w14:textId="18B367D1" w:rsidR="00B45693" w:rsidRPr="00E474DC" w:rsidRDefault="00B45693" w:rsidP="00B45693">
            <w:pPr>
              <w:rPr>
                <w:b/>
              </w:rPr>
            </w:pPr>
            <w:r w:rsidRPr="00E474DC">
              <w:rPr>
                <w:b/>
              </w:rPr>
              <w:t>A</w:t>
            </w:r>
          </w:p>
        </w:tc>
        <w:tc>
          <w:tcPr>
            <w:tcW w:w="418" w:type="dxa"/>
            <w:shd w:val="clear" w:color="auto" w:fill="666666"/>
            <w:vAlign w:val="center"/>
          </w:tcPr>
          <w:p w14:paraId="499544F6" w14:textId="77777777" w:rsidR="00B45693" w:rsidRPr="00E474DC" w:rsidRDefault="00B45693" w:rsidP="00B45693">
            <w:pPr>
              <w:rPr>
                <w:b/>
              </w:rPr>
            </w:pPr>
            <w:r w:rsidRPr="00E474DC">
              <w:rPr>
                <w:b/>
              </w:rPr>
              <w:t>B</w:t>
            </w:r>
          </w:p>
        </w:tc>
      </w:tr>
      <w:tr w:rsidR="00B45693" w:rsidRPr="00E474DC" w14:paraId="4EC2F844" w14:textId="77777777" w:rsidTr="00512D40">
        <w:trPr>
          <w:trHeight w:val="667"/>
        </w:trPr>
        <w:tc>
          <w:tcPr>
            <w:tcW w:w="536" w:type="dxa"/>
            <w:vAlign w:val="center"/>
          </w:tcPr>
          <w:p w14:paraId="130ADE0D" w14:textId="77777777" w:rsidR="00B45693" w:rsidRPr="00E474DC" w:rsidRDefault="00B45693" w:rsidP="00B45693">
            <w:r w:rsidRPr="00E474DC">
              <w:t>G6</w:t>
            </w:r>
          </w:p>
        </w:tc>
        <w:tc>
          <w:tcPr>
            <w:tcW w:w="5976" w:type="dxa"/>
          </w:tcPr>
          <w:p w14:paraId="22F54336" w14:textId="77777777" w:rsidR="00B45693" w:rsidRPr="00E474DC" w:rsidRDefault="00B45693" w:rsidP="00B45693">
            <w:r w:rsidRPr="00E474DC">
              <w:t>Les engins de travail équipés de moteurs à essence 2 temps ou de moteurs à essence 4 temps sans catalyseurs doivent être alimentés par de l’essence alkylée, conformément à la norme SN 181163.</w:t>
            </w:r>
          </w:p>
        </w:tc>
        <w:tc>
          <w:tcPr>
            <w:tcW w:w="5976" w:type="dxa"/>
            <w:shd w:val="clear" w:color="auto" w:fill="auto"/>
          </w:tcPr>
          <w:p w14:paraId="5C37AA21" w14:textId="48A777B2" w:rsidR="00B45693" w:rsidRPr="00E474DC" w:rsidRDefault="00B66533" w:rsidP="00B45693">
            <w:pPr>
              <w:rPr>
                <w:b/>
              </w:rPr>
            </w:pPr>
            <w:r>
              <w:t xml:space="preserve">A Valider : </w:t>
            </w:r>
            <w:r w:rsidR="00B45693" w:rsidRPr="00E474DC">
              <w:t>Les engins de travail équipés de moteurs à essence 2 temps ou de moteurs à essence 4 temps sans catalyseurs doivent être alimentés par de l’essence alkylée</w:t>
            </w:r>
          </w:p>
        </w:tc>
        <w:tc>
          <w:tcPr>
            <w:tcW w:w="417" w:type="dxa"/>
            <w:shd w:val="clear" w:color="auto" w:fill="D9D9D9"/>
            <w:vAlign w:val="center"/>
          </w:tcPr>
          <w:p w14:paraId="362021B8" w14:textId="36E3CCE1" w:rsidR="00B45693" w:rsidRPr="00E474DC" w:rsidRDefault="00B45693" w:rsidP="00B45693">
            <w:pPr>
              <w:rPr>
                <w:b/>
              </w:rPr>
            </w:pPr>
            <w:r w:rsidRPr="00E474DC">
              <w:rPr>
                <w:b/>
              </w:rPr>
              <w:t>A</w:t>
            </w:r>
          </w:p>
        </w:tc>
        <w:tc>
          <w:tcPr>
            <w:tcW w:w="418" w:type="dxa"/>
            <w:shd w:val="clear" w:color="auto" w:fill="666666"/>
            <w:vAlign w:val="center"/>
          </w:tcPr>
          <w:p w14:paraId="09BA650A" w14:textId="77777777" w:rsidR="00B45693" w:rsidRPr="00E474DC" w:rsidRDefault="00B45693" w:rsidP="00B45693">
            <w:pPr>
              <w:rPr>
                <w:b/>
              </w:rPr>
            </w:pPr>
            <w:r w:rsidRPr="00E474DC">
              <w:rPr>
                <w:b/>
              </w:rPr>
              <w:t>B</w:t>
            </w:r>
          </w:p>
        </w:tc>
      </w:tr>
    </w:tbl>
    <w:p w14:paraId="3B4E8CCD" w14:textId="6B170273" w:rsidR="00512D40" w:rsidRDefault="00512D40"/>
    <w:p w14:paraId="6CC5E950" w14:textId="77777777" w:rsidR="00512D40" w:rsidRDefault="00512D40">
      <w:r>
        <w:br w:type="page"/>
      </w:r>
    </w:p>
    <w:p w14:paraId="39F0EF3E" w14:textId="77777777" w:rsidR="00B45693" w:rsidRDefault="00B45693"/>
    <w:tbl>
      <w:tblPr>
        <w:tblW w:w="13323" w:type="dxa"/>
        <w:tblInd w:w="7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5976"/>
        <w:gridCol w:w="5976"/>
        <w:gridCol w:w="417"/>
        <w:gridCol w:w="418"/>
      </w:tblGrid>
      <w:tr w:rsidR="00B45693" w:rsidRPr="00E474DC" w14:paraId="05D0AF21" w14:textId="77777777" w:rsidTr="00512D40">
        <w:trPr>
          <w:trHeight w:val="529"/>
        </w:trPr>
        <w:tc>
          <w:tcPr>
            <w:tcW w:w="550" w:type="dxa"/>
            <w:vAlign w:val="center"/>
          </w:tcPr>
          <w:p w14:paraId="69CC9E5A" w14:textId="77777777" w:rsidR="00B45693" w:rsidRPr="00E474DC" w:rsidRDefault="00B45693" w:rsidP="00B45693">
            <w:pPr>
              <w:spacing w:after="0"/>
              <w:jc w:val="center"/>
            </w:pPr>
          </w:p>
        </w:tc>
        <w:tc>
          <w:tcPr>
            <w:tcW w:w="6237" w:type="dxa"/>
            <w:vAlign w:val="center"/>
          </w:tcPr>
          <w:p w14:paraId="69E3D8EE" w14:textId="40592E57" w:rsidR="00B45693" w:rsidRPr="00E474DC" w:rsidRDefault="00B45693" w:rsidP="00B45693">
            <w:pPr>
              <w:spacing w:after="0"/>
              <w:jc w:val="center"/>
            </w:pPr>
            <w:r w:rsidRPr="00037788">
              <w:rPr>
                <w:b/>
                <w:bCs/>
              </w:rPr>
              <w:t>Légende OFEV</w:t>
            </w:r>
          </w:p>
        </w:tc>
        <w:tc>
          <w:tcPr>
            <w:tcW w:w="6237" w:type="dxa"/>
            <w:shd w:val="clear" w:color="auto" w:fill="FFFFFF" w:themeFill="background1"/>
            <w:vAlign w:val="center"/>
          </w:tcPr>
          <w:p w14:paraId="324D73C1" w14:textId="2828FC6F" w:rsidR="00B45693" w:rsidRPr="00E474DC" w:rsidRDefault="00B45693" w:rsidP="00B45693">
            <w:pPr>
              <w:spacing w:after="0"/>
              <w:jc w:val="center"/>
              <w:rPr>
                <w:b/>
              </w:rPr>
            </w:pPr>
            <w:r w:rsidRPr="00B45693">
              <w:rPr>
                <w:b/>
              </w:rPr>
              <w:t>Légende</w:t>
            </w:r>
            <w:r w:rsidRPr="00037788">
              <w:rPr>
                <w:b/>
                <w:bCs/>
              </w:rPr>
              <w:t xml:space="preserve"> CHAC</w:t>
            </w:r>
          </w:p>
        </w:tc>
        <w:tc>
          <w:tcPr>
            <w:tcW w:w="425" w:type="dxa"/>
            <w:shd w:val="clear" w:color="auto" w:fill="D9D9D9" w:themeFill="background1" w:themeFillShade="D9"/>
            <w:vAlign w:val="center"/>
          </w:tcPr>
          <w:p w14:paraId="6506146D" w14:textId="618123F6" w:rsidR="00B45693" w:rsidRPr="00E474DC" w:rsidRDefault="00B45693" w:rsidP="00B45693">
            <w:pPr>
              <w:spacing w:after="0"/>
              <w:jc w:val="center"/>
              <w:rPr>
                <w:b/>
              </w:rPr>
            </w:pPr>
          </w:p>
        </w:tc>
        <w:tc>
          <w:tcPr>
            <w:tcW w:w="426" w:type="dxa"/>
            <w:shd w:val="clear" w:color="auto" w:fill="808080" w:themeFill="background1" w:themeFillShade="80"/>
            <w:vAlign w:val="center"/>
          </w:tcPr>
          <w:p w14:paraId="354A7E01" w14:textId="77777777" w:rsidR="00B45693" w:rsidRPr="00E474DC" w:rsidRDefault="00B45693" w:rsidP="00B45693">
            <w:pPr>
              <w:spacing w:after="0"/>
              <w:jc w:val="center"/>
              <w:rPr>
                <w:b/>
              </w:rPr>
            </w:pPr>
          </w:p>
        </w:tc>
      </w:tr>
      <w:tr w:rsidR="00512D40" w:rsidRPr="00E474DC" w14:paraId="7BB8930C" w14:textId="77777777" w:rsidTr="00512D40">
        <w:trPr>
          <w:trHeight w:val="1068"/>
        </w:trPr>
        <w:tc>
          <w:tcPr>
            <w:tcW w:w="550" w:type="dxa"/>
            <w:vAlign w:val="center"/>
          </w:tcPr>
          <w:p w14:paraId="1409237B" w14:textId="36A773C9" w:rsidR="00512D40" w:rsidRPr="00E474DC" w:rsidRDefault="00512D40" w:rsidP="00512D40">
            <w:r>
              <w:t>G7</w:t>
            </w:r>
          </w:p>
        </w:tc>
        <w:tc>
          <w:tcPr>
            <w:tcW w:w="6237" w:type="dxa"/>
          </w:tcPr>
          <w:p w14:paraId="3DA2EBD1" w14:textId="0EB09826" w:rsidR="00512D40" w:rsidRPr="00E474DC" w:rsidRDefault="00512D40" w:rsidP="00512D40">
            <w:r w:rsidRPr="00E474DC">
              <w:t>Les machines et les appareils équipés de moteurs diesel doivent fonctionner avec des carburants pauvres en soufre (teneur en soufre &lt;50 ppm).</w:t>
            </w:r>
          </w:p>
        </w:tc>
        <w:tc>
          <w:tcPr>
            <w:tcW w:w="6237" w:type="dxa"/>
            <w:shd w:val="clear" w:color="auto" w:fill="FFFFFF" w:themeFill="background1"/>
          </w:tcPr>
          <w:p w14:paraId="2E3D8B5E" w14:textId="35F73E9F" w:rsidR="00512D40" w:rsidRPr="00E474DC" w:rsidRDefault="00B66533" w:rsidP="00512D40">
            <w:r w:rsidRPr="0059346B">
              <w:rPr>
                <w:highlight w:val="yellow"/>
              </w:rPr>
              <w:t>Transcription ? additifs AD Blue ??</w:t>
            </w:r>
          </w:p>
        </w:tc>
        <w:tc>
          <w:tcPr>
            <w:tcW w:w="425" w:type="dxa"/>
            <w:shd w:val="clear" w:color="auto" w:fill="D9D9D9" w:themeFill="background1" w:themeFillShade="D9"/>
            <w:vAlign w:val="center"/>
          </w:tcPr>
          <w:p w14:paraId="0A1851D8" w14:textId="72924A19" w:rsidR="00512D40" w:rsidRPr="00E474DC" w:rsidRDefault="00512D40" w:rsidP="00512D40">
            <w:pPr>
              <w:rPr>
                <w:b/>
              </w:rPr>
            </w:pPr>
            <w:r>
              <w:rPr>
                <w:b/>
              </w:rPr>
              <w:t>A</w:t>
            </w:r>
          </w:p>
        </w:tc>
        <w:tc>
          <w:tcPr>
            <w:tcW w:w="426" w:type="dxa"/>
            <w:shd w:val="clear" w:color="auto" w:fill="808080" w:themeFill="background1" w:themeFillShade="80"/>
            <w:vAlign w:val="center"/>
          </w:tcPr>
          <w:p w14:paraId="620883E3" w14:textId="71319392" w:rsidR="00512D40" w:rsidRPr="00E474DC" w:rsidRDefault="00512D40" w:rsidP="00512D40">
            <w:pPr>
              <w:rPr>
                <w:b/>
              </w:rPr>
            </w:pPr>
            <w:r>
              <w:rPr>
                <w:b/>
              </w:rPr>
              <w:t>B</w:t>
            </w:r>
          </w:p>
        </w:tc>
      </w:tr>
      <w:tr w:rsidR="00512D40" w:rsidRPr="00E474DC" w14:paraId="4B0214A6" w14:textId="77777777" w:rsidTr="0059346B">
        <w:trPr>
          <w:trHeight w:val="1068"/>
        </w:trPr>
        <w:tc>
          <w:tcPr>
            <w:tcW w:w="550" w:type="dxa"/>
            <w:shd w:val="clear" w:color="auto" w:fill="E7E6E6" w:themeFill="background2"/>
            <w:vAlign w:val="center"/>
          </w:tcPr>
          <w:p w14:paraId="5D8BF89A" w14:textId="522046F2" w:rsidR="00512D40" w:rsidRPr="00E474DC" w:rsidRDefault="00512D40" w:rsidP="00512D40">
            <w:r w:rsidRPr="00E474DC">
              <w:t>G8</w:t>
            </w:r>
          </w:p>
        </w:tc>
        <w:tc>
          <w:tcPr>
            <w:tcW w:w="6237" w:type="dxa"/>
            <w:shd w:val="clear" w:color="auto" w:fill="E7E6E6" w:themeFill="background2"/>
          </w:tcPr>
          <w:p w14:paraId="5DCD1BE3" w14:textId="77777777" w:rsidR="00512D40" w:rsidRPr="00E474DC" w:rsidRDefault="00512D40" w:rsidP="00512D40">
            <w:r w:rsidRPr="00E474DC">
              <w:t>Les machines et les appareils équipés de moteurs diesel d’une puissance supérieure à 18 kW doivent satisfaire aux exigences selon l’art. 19a et l’annexe 4, ch. 3, de l’</w:t>
            </w:r>
            <w:proofErr w:type="spellStart"/>
            <w:r w:rsidRPr="00E474DC">
              <w:t>OPair</w:t>
            </w:r>
            <w:proofErr w:type="spellEnd"/>
            <w:r w:rsidRPr="00E474DC">
              <w:t>, dans le respect des délais de transition.</w:t>
            </w:r>
          </w:p>
          <w:p w14:paraId="20B3BB8B" w14:textId="6746E2CC" w:rsidR="00512D40" w:rsidRPr="00E474DC" w:rsidRDefault="00512D40" w:rsidP="00512D40">
            <w:r w:rsidRPr="00E474DC">
              <w:t>Font exception les machines et les appareils équipés de moteurs à combustion engagés dans des travaux en souterrain</w:t>
            </w:r>
            <w:r>
              <w:t xml:space="preserve"> </w:t>
            </w:r>
            <w:r w:rsidRPr="00E474DC">
              <w:t>4.</w:t>
            </w:r>
          </w:p>
        </w:tc>
        <w:tc>
          <w:tcPr>
            <w:tcW w:w="6237" w:type="dxa"/>
            <w:shd w:val="clear" w:color="auto" w:fill="E7E6E6" w:themeFill="background2"/>
          </w:tcPr>
          <w:p w14:paraId="21E2D166" w14:textId="62568BBC" w:rsidR="00512D40" w:rsidRPr="00E474DC" w:rsidRDefault="00F74800" w:rsidP="00512D40">
            <w:pPr>
              <w:rPr>
                <w:b/>
              </w:rPr>
            </w:pPr>
            <w:r>
              <w:t>Pas retranscrit</w:t>
            </w:r>
          </w:p>
        </w:tc>
        <w:tc>
          <w:tcPr>
            <w:tcW w:w="425" w:type="dxa"/>
            <w:shd w:val="clear" w:color="auto" w:fill="E7E6E6" w:themeFill="background2"/>
            <w:vAlign w:val="center"/>
          </w:tcPr>
          <w:p w14:paraId="2A2E8270" w14:textId="605E6F5B" w:rsidR="00512D40" w:rsidRPr="00E474DC" w:rsidRDefault="00512D40" w:rsidP="00512D40">
            <w:pPr>
              <w:rPr>
                <w:b/>
              </w:rPr>
            </w:pPr>
            <w:r w:rsidRPr="00E474DC">
              <w:rPr>
                <w:b/>
              </w:rPr>
              <w:t>A</w:t>
            </w:r>
          </w:p>
        </w:tc>
        <w:tc>
          <w:tcPr>
            <w:tcW w:w="426" w:type="dxa"/>
            <w:shd w:val="clear" w:color="auto" w:fill="E7E6E6" w:themeFill="background2"/>
            <w:vAlign w:val="center"/>
          </w:tcPr>
          <w:p w14:paraId="554ECC57" w14:textId="77777777" w:rsidR="00512D40" w:rsidRPr="00E474DC" w:rsidRDefault="00512D40" w:rsidP="00512D40">
            <w:pPr>
              <w:rPr>
                <w:b/>
              </w:rPr>
            </w:pPr>
            <w:r w:rsidRPr="00E474DC">
              <w:rPr>
                <w:b/>
              </w:rPr>
              <w:t>B</w:t>
            </w:r>
          </w:p>
        </w:tc>
      </w:tr>
      <w:tr w:rsidR="00512D40" w:rsidRPr="00E474DC" w14:paraId="6057FFEF" w14:textId="77777777" w:rsidTr="00512D40">
        <w:trPr>
          <w:trHeight w:val="868"/>
        </w:trPr>
        <w:tc>
          <w:tcPr>
            <w:tcW w:w="550" w:type="dxa"/>
            <w:vAlign w:val="center"/>
          </w:tcPr>
          <w:p w14:paraId="29DF057D" w14:textId="77777777" w:rsidR="00512D40" w:rsidRPr="00E474DC" w:rsidRDefault="00512D40" w:rsidP="00512D40">
            <w:r w:rsidRPr="00E474DC">
              <w:t>G9</w:t>
            </w:r>
          </w:p>
        </w:tc>
        <w:tc>
          <w:tcPr>
            <w:tcW w:w="6237" w:type="dxa"/>
          </w:tcPr>
          <w:p w14:paraId="6BE25670" w14:textId="25779144" w:rsidR="00512D40" w:rsidRPr="00E474DC" w:rsidRDefault="00512D40" w:rsidP="00512D40">
            <w:r w:rsidRPr="00E474DC">
              <w:t>Les travaux dégageant beaucoup de poussières accomplis avec des machines et des appareils utilisés pour le façonnage mécanique des matériaux de construction (p. ex. disques à trancher, ponceuses) doivent faire l’objet de mesures propres à réduire les émissions (p. ex. arrosage, captage, aspiration, séparation des poussières</w:t>
            </w:r>
            <w:r>
              <w:t xml:space="preserve"> </w:t>
            </w:r>
            <w:r w:rsidRPr="00E474DC">
              <w:t>5).</w:t>
            </w:r>
          </w:p>
        </w:tc>
        <w:tc>
          <w:tcPr>
            <w:tcW w:w="6237" w:type="dxa"/>
            <w:shd w:val="clear" w:color="auto" w:fill="FFFFFF" w:themeFill="background1"/>
          </w:tcPr>
          <w:p w14:paraId="1B956D4C" w14:textId="77777777" w:rsidR="00512D40" w:rsidRDefault="00512D40" w:rsidP="00512D40">
            <w:r w:rsidRPr="00E474DC">
              <w:t xml:space="preserve">Les travaux dégageant beaucoup de poussières accomplis avec des machines et des appareils utilisés pour le façonnage mécanique des matériaux de construction (p. ex. disques à trancher, ponceuses) doivent </w:t>
            </w:r>
            <w:r w:rsidR="00F74800">
              <w:t>être équipées a la source d’arrosage ou d’aspiration intégrée avec filtre a particule.</w:t>
            </w:r>
          </w:p>
          <w:p w14:paraId="1C80DC47" w14:textId="3F83FB24" w:rsidR="00F74800" w:rsidRPr="00E474DC" w:rsidRDefault="00F74800" w:rsidP="00512D40">
            <w:pPr>
              <w:rPr>
                <w:b/>
              </w:rPr>
            </w:pPr>
            <w:r>
              <w:t>En cas d’impossibilité, un dispositif annexe d’abattement ou d’aspiration doit être proposé.</w:t>
            </w:r>
          </w:p>
        </w:tc>
        <w:tc>
          <w:tcPr>
            <w:tcW w:w="425" w:type="dxa"/>
            <w:shd w:val="clear" w:color="auto" w:fill="D9D9D9" w:themeFill="background1" w:themeFillShade="D9"/>
            <w:vAlign w:val="center"/>
          </w:tcPr>
          <w:p w14:paraId="651AF235" w14:textId="1587F9A5" w:rsidR="00512D40" w:rsidRPr="00E474DC" w:rsidRDefault="00512D40" w:rsidP="00512D40">
            <w:pPr>
              <w:rPr>
                <w:b/>
              </w:rPr>
            </w:pPr>
            <w:r w:rsidRPr="00E474DC">
              <w:rPr>
                <w:b/>
              </w:rPr>
              <w:t>A</w:t>
            </w:r>
          </w:p>
        </w:tc>
        <w:tc>
          <w:tcPr>
            <w:tcW w:w="426" w:type="dxa"/>
            <w:shd w:val="clear" w:color="auto" w:fill="808080" w:themeFill="background1" w:themeFillShade="80"/>
            <w:vAlign w:val="center"/>
          </w:tcPr>
          <w:p w14:paraId="55CACE45" w14:textId="77777777" w:rsidR="00512D40" w:rsidRPr="00E474DC" w:rsidRDefault="00512D40" w:rsidP="00512D40">
            <w:pPr>
              <w:rPr>
                <w:b/>
              </w:rPr>
            </w:pPr>
            <w:r w:rsidRPr="00E474DC">
              <w:rPr>
                <w:b/>
              </w:rPr>
              <w:t>B</w:t>
            </w:r>
          </w:p>
        </w:tc>
      </w:tr>
    </w:tbl>
    <w:p w14:paraId="0716CCCC" w14:textId="080AF463" w:rsidR="007E4036" w:rsidRDefault="007E4036"/>
    <w:p w14:paraId="274E37A2" w14:textId="19F32D84" w:rsidR="00B45693" w:rsidRDefault="00B45693">
      <w:r>
        <w:br w:type="page"/>
      </w:r>
    </w:p>
    <w:p w14:paraId="2125CD9D" w14:textId="77777777" w:rsidR="00803867" w:rsidRDefault="00803867"/>
    <w:p w14:paraId="1B79E8BB" w14:textId="222FA6A7" w:rsidR="00803867" w:rsidRPr="00E06DEB" w:rsidRDefault="00803867" w:rsidP="00037788">
      <w:pPr>
        <w:jc w:val="center"/>
        <w:rPr>
          <w:b/>
          <w:bCs/>
          <w:sz w:val="28"/>
          <w:szCs w:val="28"/>
          <w:u w:val="single"/>
        </w:rPr>
      </w:pPr>
      <w:r w:rsidRPr="00E06DEB">
        <w:rPr>
          <w:b/>
          <w:bCs/>
          <w:sz w:val="28"/>
          <w:szCs w:val="28"/>
          <w:u w:val="single"/>
        </w:rPr>
        <w:t>Appels d’offres</w:t>
      </w:r>
    </w:p>
    <w:p w14:paraId="19190DEA" w14:textId="77777777" w:rsidR="00B45693" w:rsidRPr="00037788" w:rsidRDefault="00B45693" w:rsidP="00037788">
      <w:pPr>
        <w:jc w:val="center"/>
        <w:rPr>
          <w:b/>
          <w:bCs/>
          <w:u w:val="single"/>
        </w:rPr>
      </w:pPr>
    </w:p>
    <w:tbl>
      <w:tblPr>
        <w:tblW w:w="13323" w:type="dxa"/>
        <w:tblInd w:w="7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04"/>
        <w:gridCol w:w="5943"/>
        <w:gridCol w:w="5943"/>
        <w:gridCol w:w="416"/>
        <w:gridCol w:w="417"/>
      </w:tblGrid>
      <w:tr w:rsidR="00B45693" w:rsidRPr="00900415" w14:paraId="276B602A" w14:textId="77777777" w:rsidTr="00512D40">
        <w:trPr>
          <w:trHeight w:val="470"/>
        </w:trPr>
        <w:tc>
          <w:tcPr>
            <w:tcW w:w="624" w:type="dxa"/>
          </w:tcPr>
          <w:p w14:paraId="299D4806" w14:textId="77777777" w:rsidR="00B45693" w:rsidRPr="00900415" w:rsidRDefault="00B45693" w:rsidP="00B45693">
            <w:pPr>
              <w:rPr>
                <w:rFonts w:ascii="Trebuchet MS" w:hAnsi="Trebuchet MS"/>
                <w:b/>
                <w:w w:val="85"/>
                <w:sz w:val="24"/>
              </w:rPr>
            </w:pPr>
          </w:p>
        </w:tc>
        <w:tc>
          <w:tcPr>
            <w:tcW w:w="6237" w:type="dxa"/>
            <w:vAlign w:val="center"/>
          </w:tcPr>
          <w:p w14:paraId="11E0DC55" w14:textId="533E9497" w:rsidR="00B45693" w:rsidRPr="00900415" w:rsidRDefault="00B45693" w:rsidP="00B45693">
            <w:pPr>
              <w:spacing w:after="0"/>
              <w:jc w:val="center"/>
            </w:pPr>
            <w:r w:rsidRPr="00037788">
              <w:rPr>
                <w:b/>
                <w:bCs/>
              </w:rPr>
              <w:t>Légende OFEV</w:t>
            </w:r>
          </w:p>
        </w:tc>
        <w:tc>
          <w:tcPr>
            <w:tcW w:w="6237" w:type="dxa"/>
            <w:shd w:val="clear" w:color="auto" w:fill="auto"/>
            <w:vAlign w:val="center"/>
          </w:tcPr>
          <w:p w14:paraId="7A716DA9" w14:textId="22D74CDC" w:rsidR="00B45693" w:rsidRPr="00900415" w:rsidRDefault="00B45693" w:rsidP="00B45693">
            <w:pPr>
              <w:spacing w:after="0"/>
              <w:jc w:val="center"/>
              <w:rPr>
                <w:rFonts w:ascii="Trebuchet MS" w:hAnsi="Trebuchet MS"/>
                <w:b/>
                <w:w w:val="85"/>
                <w:sz w:val="24"/>
              </w:rPr>
            </w:pPr>
            <w:r w:rsidRPr="00B45693">
              <w:rPr>
                <w:b/>
              </w:rPr>
              <w:t>Légende</w:t>
            </w:r>
            <w:r w:rsidRPr="00037788">
              <w:rPr>
                <w:b/>
                <w:bCs/>
              </w:rPr>
              <w:t xml:space="preserve"> CHAC</w:t>
            </w:r>
          </w:p>
        </w:tc>
        <w:tc>
          <w:tcPr>
            <w:tcW w:w="425" w:type="dxa"/>
            <w:shd w:val="clear" w:color="auto" w:fill="D9D9D9" w:themeFill="background1" w:themeFillShade="D9"/>
            <w:vAlign w:val="center"/>
          </w:tcPr>
          <w:p w14:paraId="6C88E2DB" w14:textId="77777777" w:rsidR="00B45693" w:rsidRPr="00900415" w:rsidRDefault="00B45693" w:rsidP="00B45693">
            <w:pPr>
              <w:rPr>
                <w:rFonts w:ascii="Trebuchet MS" w:hAnsi="Trebuchet MS"/>
                <w:b/>
                <w:w w:val="85"/>
                <w:sz w:val="24"/>
              </w:rPr>
            </w:pPr>
          </w:p>
        </w:tc>
        <w:tc>
          <w:tcPr>
            <w:tcW w:w="426" w:type="dxa"/>
            <w:shd w:val="clear" w:color="auto" w:fill="808080" w:themeFill="background1" w:themeFillShade="80"/>
            <w:vAlign w:val="center"/>
          </w:tcPr>
          <w:p w14:paraId="5A73CC24" w14:textId="77777777" w:rsidR="00B45693" w:rsidRPr="00900415" w:rsidRDefault="00B45693" w:rsidP="00B45693">
            <w:pPr>
              <w:rPr>
                <w:rFonts w:ascii="Trebuchet MS" w:hAnsi="Trebuchet MS"/>
                <w:b/>
                <w:w w:val="85"/>
                <w:sz w:val="24"/>
              </w:rPr>
            </w:pPr>
          </w:p>
        </w:tc>
      </w:tr>
      <w:tr w:rsidR="00B45693" w:rsidRPr="00900415" w14:paraId="3930D619" w14:textId="77777777" w:rsidTr="00512D40">
        <w:trPr>
          <w:trHeight w:val="470"/>
        </w:trPr>
        <w:tc>
          <w:tcPr>
            <w:tcW w:w="624" w:type="dxa"/>
            <w:vAlign w:val="center"/>
          </w:tcPr>
          <w:p w14:paraId="3ECA8E4A" w14:textId="77777777" w:rsidR="00B45693" w:rsidRPr="00512D40" w:rsidRDefault="00B45693" w:rsidP="00B45693">
            <w:r w:rsidRPr="00512D40">
              <w:t>A1</w:t>
            </w:r>
          </w:p>
        </w:tc>
        <w:tc>
          <w:tcPr>
            <w:tcW w:w="6237" w:type="dxa"/>
          </w:tcPr>
          <w:p w14:paraId="7BC18718" w14:textId="77777777" w:rsidR="00B45693" w:rsidRPr="00900415" w:rsidRDefault="00B45693" w:rsidP="00B45693">
            <w:pPr>
              <w:rPr>
                <w:rFonts w:ascii="Trebuchet MS" w:hAnsi="Trebuchet MS"/>
                <w:b/>
                <w:w w:val="85"/>
                <w:sz w:val="24"/>
              </w:rPr>
            </w:pPr>
            <w:r w:rsidRPr="00900415">
              <w:t>Les mesures de la Directive Air Chantiers sont à formuler concrètement dans les dispositions spéciales et dans le catalogue des prestations des appels d’offres.</w:t>
            </w:r>
          </w:p>
        </w:tc>
        <w:tc>
          <w:tcPr>
            <w:tcW w:w="6237" w:type="dxa"/>
            <w:shd w:val="clear" w:color="auto" w:fill="auto"/>
          </w:tcPr>
          <w:p w14:paraId="260BD891" w14:textId="141EAFFA" w:rsidR="00B45693" w:rsidRPr="00900415" w:rsidRDefault="00B45693" w:rsidP="00B45693">
            <w:pPr>
              <w:rPr>
                <w:rFonts w:ascii="Trebuchet MS" w:hAnsi="Trebuchet MS"/>
                <w:b/>
                <w:w w:val="85"/>
                <w:sz w:val="24"/>
              </w:rPr>
            </w:pPr>
            <w:r w:rsidRPr="00900415">
              <w:t xml:space="preserve">Les mesures </w:t>
            </w:r>
            <w:r w:rsidR="00F74800">
              <w:t xml:space="preserve">issues de la charte CHAC </w:t>
            </w:r>
            <w:r w:rsidR="002013AC">
              <w:t>doivent faire l’objet d’</w:t>
            </w:r>
            <w:r w:rsidR="004A306A">
              <w:t>une</w:t>
            </w:r>
            <w:r w:rsidR="002013AC">
              <w:t xml:space="preserve"> transcription d</w:t>
            </w:r>
            <w:r w:rsidR="00FC504C">
              <w:t>an</w:t>
            </w:r>
            <w:r w:rsidR="002013AC">
              <w:t>s les C</w:t>
            </w:r>
            <w:r w:rsidR="00552021">
              <w:t>C</w:t>
            </w:r>
            <w:r w:rsidR="002013AC">
              <w:t>TP et/ou  de critères de valeur environnementale</w:t>
            </w:r>
          </w:p>
        </w:tc>
        <w:tc>
          <w:tcPr>
            <w:tcW w:w="425" w:type="dxa"/>
            <w:shd w:val="clear" w:color="auto" w:fill="D9D9D9" w:themeFill="background1" w:themeFillShade="D9"/>
            <w:vAlign w:val="center"/>
          </w:tcPr>
          <w:p w14:paraId="4A68983B" w14:textId="32CE0E6A" w:rsidR="00B45693" w:rsidRPr="00512D40" w:rsidRDefault="00B45693" w:rsidP="00B45693">
            <w:pPr>
              <w:rPr>
                <w:rFonts w:cstheme="minorHAnsi"/>
                <w:b/>
                <w:w w:val="85"/>
                <w:sz w:val="24"/>
              </w:rPr>
            </w:pPr>
            <w:r w:rsidRPr="00512D40">
              <w:rPr>
                <w:rFonts w:cstheme="minorHAnsi"/>
                <w:b/>
                <w:w w:val="85"/>
                <w:sz w:val="24"/>
              </w:rPr>
              <w:t>A</w:t>
            </w:r>
          </w:p>
        </w:tc>
        <w:tc>
          <w:tcPr>
            <w:tcW w:w="426" w:type="dxa"/>
            <w:shd w:val="clear" w:color="auto" w:fill="808080" w:themeFill="background1" w:themeFillShade="80"/>
            <w:vAlign w:val="center"/>
          </w:tcPr>
          <w:p w14:paraId="29A4FAA8" w14:textId="77777777" w:rsidR="00B45693" w:rsidRPr="00512D40" w:rsidRDefault="00B45693" w:rsidP="00B45693">
            <w:pPr>
              <w:rPr>
                <w:rFonts w:cstheme="minorHAnsi"/>
                <w:b/>
                <w:w w:val="85"/>
                <w:sz w:val="24"/>
              </w:rPr>
            </w:pPr>
            <w:r w:rsidRPr="00512D40">
              <w:rPr>
                <w:rFonts w:cstheme="minorHAnsi"/>
                <w:b/>
                <w:w w:val="85"/>
                <w:sz w:val="24"/>
              </w:rPr>
              <w:t>B</w:t>
            </w:r>
          </w:p>
        </w:tc>
      </w:tr>
      <w:tr w:rsidR="00B45693" w:rsidRPr="00900415" w14:paraId="3EA2D3EA" w14:textId="77777777" w:rsidTr="00512D40">
        <w:trPr>
          <w:trHeight w:val="868"/>
        </w:trPr>
        <w:tc>
          <w:tcPr>
            <w:tcW w:w="624" w:type="dxa"/>
            <w:vAlign w:val="center"/>
          </w:tcPr>
          <w:p w14:paraId="21925979" w14:textId="77777777" w:rsidR="00B45693" w:rsidRPr="00512D40" w:rsidRDefault="00B45693" w:rsidP="00B45693">
            <w:r w:rsidRPr="00512D40">
              <w:t>A2</w:t>
            </w:r>
          </w:p>
        </w:tc>
        <w:tc>
          <w:tcPr>
            <w:tcW w:w="6237" w:type="dxa"/>
          </w:tcPr>
          <w:p w14:paraId="067F2903" w14:textId="3D599DA6" w:rsidR="00B45693" w:rsidRPr="00900415" w:rsidRDefault="00B45693" w:rsidP="00B45693">
            <w:pPr>
              <w:rPr>
                <w:rFonts w:ascii="Trebuchet MS" w:hAnsi="Trebuchet MS"/>
                <w:b/>
                <w:w w:val="85"/>
                <w:sz w:val="24"/>
              </w:rPr>
            </w:pPr>
            <w:r w:rsidRPr="00900415">
              <w:t>Demander aux entrepreneurs les mesures envisagées en vue de réduire les émissions (appareils, procédés de travail, matériaux). But</w:t>
            </w:r>
            <w:r>
              <w:t xml:space="preserve"> </w:t>
            </w:r>
            <w:r w:rsidRPr="00900415">
              <w:t>: obtenir des mesures conformes à la pratique dans des conditions concurrentielles</w:t>
            </w:r>
            <w:r>
              <w:t xml:space="preserve"> </w:t>
            </w:r>
            <w:r w:rsidRPr="00900415">
              <w:t>; à ce sujet, il faut aussi que le maître de l’ouvrage fixe des critères d’adjudication spécifiques (pondérés).</w:t>
            </w:r>
          </w:p>
        </w:tc>
        <w:tc>
          <w:tcPr>
            <w:tcW w:w="6237" w:type="dxa"/>
            <w:shd w:val="clear" w:color="auto" w:fill="auto"/>
          </w:tcPr>
          <w:p w14:paraId="0480065F" w14:textId="77777777" w:rsidR="00B45693" w:rsidRDefault="00FC504C" w:rsidP="00B45693">
            <w:r>
              <w:t>Définir en amont les critères comparatifs sur le plan environnem</w:t>
            </w:r>
            <w:r w:rsidR="00DB55D1">
              <w:t xml:space="preserve">ental, en fixer un cadre de réponse </w:t>
            </w:r>
            <w:proofErr w:type="spellStart"/>
            <w:r w:rsidR="00DB55D1">
              <w:t>pré-établi</w:t>
            </w:r>
            <w:proofErr w:type="spellEnd"/>
            <w:r w:rsidR="00DB55D1">
              <w:t xml:space="preserve"> et les </w:t>
            </w:r>
            <w:r w:rsidR="00955655">
              <w:t xml:space="preserve">modes de notation </w:t>
            </w:r>
            <w:r w:rsidR="00DB55D1">
              <w:t xml:space="preserve"> appréciatifs corrélés </w:t>
            </w:r>
            <w:r w:rsidR="00282A36">
              <w:t>aux critères environnementaux de la consultation.</w:t>
            </w:r>
          </w:p>
          <w:p w14:paraId="5DA3BEAD" w14:textId="1A514C79" w:rsidR="007324AC" w:rsidRPr="00900415" w:rsidRDefault="007324AC" w:rsidP="00B45693">
            <w:pPr>
              <w:rPr>
                <w:rFonts w:ascii="Trebuchet MS" w:hAnsi="Trebuchet MS"/>
                <w:b/>
                <w:w w:val="85"/>
                <w:sz w:val="24"/>
              </w:rPr>
            </w:pPr>
            <w:r>
              <w:t>Contractualiser les mesures spécifiques proposées au mémoire technique</w:t>
            </w:r>
          </w:p>
        </w:tc>
        <w:tc>
          <w:tcPr>
            <w:tcW w:w="425" w:type="dxa"/>
            <w:shd w:val="clear" w:color="auto" w:fill="D9D9D9" w:themeFill="background1" w:themeFillShade="D9"/>
            <w:vAlign w:val="center"/>
          </w:tcPr>
          <w:p w14:paraId="57551874" w14:textId="2F800745" w:rsidR="00B45693" w:rsidRPr="00512D40" w:rsidRDefault="00B45693" w:rsidP="00B45693">
            <w:pPr>
              <w:rPr>
                <w:rFonts w:cstheme="minorHAnsi"/>
                <w:b/>
                <w:w w:val="85"/>
                <w:sz w:val="24"/>
              </w:rPr>
            </w:pPr>
          </w:p>
        </w:tc>
        <w:tc>
          <w:tcPr>
            <w:tcW w:w="426" w:type="dxa"/>
            <w:shd w:val="clear" w:color="auto" w:fill="808080" w:themeFill="background1" w:themeFillShade="80"/>
            <w:vAlign w:val="center"/>
          </w:tcPr>
          <w:p w14:paraId="7697F51A" w14:textId="77777777" w:rsidR="00B45693" w:rsidRPr="00512D40" w:rsidRDefault="00B45693" w:rsidP="00B45693">
            <w:pPr>
              <w:rPr>
                <w:rFonts w:cstheme="minorHAnsi"/>
                <w:b/>
                <w:w w:val="85"/>
                <w:sz w:val="24"/>
              </w:rPr>
            </w:pPr>
            <w:r w:rsidRPr="00512D40">
              <w:rPr>
                <w:rFonts w:cstheme="minorHAnsi"/>
                <w:b/>
                <w:w w:val="85"/>
                <w:sz w:val="24"/>
              </w:rPr>
              <w:t>B</w:t>
            </w:r>
          </w:p>
        </w:tc>
      </w:tr>
    </w:tbl>
    <w:p w14:paraId="62A76411" w14:textId="4AB6DAD5" w:rsidR="00686BD3" w:rsidRDefault="00686BD3">
      <w:pPr>
        <w:rPr>
          <w:rFonts w:ascii="Trebuchet MS" w:hAnsi="Trebuchet MS"/>
          <w:b/>
          <w:w w:val="85"/>
          <w:sz w:val="24"/>
        </w:rPr>
      </w:pPr>
    </w:p>
    <w:p w14:paraId="3DD921E4" w14:textId="77777777" w:rsidR="00B45693" w:rsidRDefault="00B45693">
      <w:pPr>
        <w:rPr>
          <w:b/>
          <w:bCs/>
          <w:u w:val="single"/>
        </w:rPr>
      </w:pPr>
      <w:r>
        <w:rPr>
          <w:b/>
          <w:bCs/>
          <w:u w:val="single"/>
        </w:rPr>
        <w:br w:type="page"/>
      </w:r>
    </w:p>
    <w:p w14:paraId="2B6FD6A7" w14:textId="4DF5F275" w:rsidR="00CB2B3B" w:rsidRPr="00E06DEB" w:rsidRDefault="00CB2B3B" w:rsidP="00037788">
      <w:pPr>
        <w:jc w:val="center"/>
        <w:rPr>
          <w:b/>
          <w:bCs/>
          <w:sz w:val="28"/>
          <w:szCs w:val="28"/>
          <w:u w:val="single"/>
        </w:rPr>
      </w:pPr>
      <w:r w:rsidRPr="00E06DEB">
        <w:rPr>
          <w:b/>
          <w:bCs/>
          <w:sz w:val="28"/>
          <w:szCs w:val="28"/>
          <w:u w:val="single"/>
        </w:rPr>
        <w:t>Exécution des travaux</w:t>
      </w:r>
    </w:p>
    <w:p w14:paraId="6F63490B" w14:textId="77777777" w:rsidR="00B45693" w:rsidRPr="00037788" w:rsidRDefault="00B45693" w:rsidP="00037788">
      <w:pPr>
        <w:jc w:val="center"/>
        <w:rPr>
          <w:b/>
          <w:bCs/>
          <w:u w:val="single"/>
        </w:rPr>
      </w:pPr>
    </w:p>
    <w:tbl>
      <w:tblPr>
        <w:tblW w:w="13692"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1"/>
        <w:gridCol w:w="6143"/>
        <w:gridCol w:w="6143"/>
        <w:gridCol w:w="422"/>
        <w:gridCol w:w="423"/>
      </w:tblGrid>
      <w:tr w:rsidR="00B45693" w:rsidRPr="009879E5" w14:paraId="0A84C2BE" w14:textId="77777777" w:rsidTr="00512D40">
        <w:trPr>
          <w:trHeight w:val="461"/>
        </w:trPr>
        <w:tc>
          <w:tcPr>
            <w:tcW w:w="567" w:type="dxa"/>
          </w:tcPr>
          <w:p w14:paraId="1344C303" w14:textId="77777777" w:rsidR="00B45693" w:rsidRPr="009879E5" w:rsidRDefault="00B45693" w:rsidP="00B45693"/>
        </w:tc>
        <w:tc>
          <w:tcPr>
            <w:tcW w:w="6237" w:type="dxa"/>
            <w:vAlign w:val="center"/>
          </w:tcPr>
          <w:p w14:paraId="4FFA1611" w14:textId="06308A91" w:rsidR="00B45693" w:rsidRPr="009879E5" w:rsidRDefault="00B45693" w:rsidP="00B45693">
            <w:pPr>
              <w:spacing w:after="0"/>
              <w:jc w:val="center"/>
            </w:pPr>
            <w:r w:rsidRPr="00037788">
              <w:rPr>
                <w:b/>
                <w:bCs/>
              </w:rPr>
              <w:t>Légende OFEV</w:t>
            </w:r>
          </w:p>
        </w:tc>
        <w:tc>
          <w:tcPr>
            <w:tcW w:w="6237" w:type="dxa"/>
            <w:vAlign w:val="center"/>
          </w:tcPr>
          <w:p w14:paraId="482D6B0F" w14:textId="0F40A07D" w:rsidR="00B45693" w:rsidRPr="009879E5" w:rsidRDefault="00B45693" w:rsidP="00B45693">
            <w:pPr>
              <w:spacing w:after="0"/>
              <w:jc w:val="center"/>
            </w:pPr>
            <w:r w:rsidRPr="00B45693">
              <w:rPr>
                <w:b/>
              </w:rPr>
              <w:t>Légende</w:t>
            </w:r>
            <w:r w:rsidRPr="00037788">
              <w:rPr>
                <w:b/>
                <w:bCs/>
              </w:rPr>
              <w:t xml:space="preserve"> CHAC</w:t>
            </w:r>
          </w:p>
        </w:tc>
        <w:tc>
          <w:tcPr>
            <w:tcW w:w="425" w:type="dxa"/>
            <w:shd w:val="clear" w:color="auto" w:fill="D9D9D9" w:themeFill="background1" w:themeFillShade="D9"/>
            <w:vAlign w:val="center"/>
          </w:tcPr>
          <w:p w14:paraId="1170F2F9" w14:textId="77777777" w:rsidR="00B45693" w:rsidRPr="009879E5" w:rsidRDefault="00B45693" w:rsidP="00B45693"/>
        </w:tc>
        <w:tc>
          <w:tcPr>
            <w:tcW w:w="426" w:type="dxa"/>
            <w:shd w:val="clear" w:color="auto" w:fill="808080" w:themeFill="background1" w:themeFillShade="80"/>
            <w:vAlign w:val="center"/>
          </w:tcPr>
          <w:p w14:paraId="3525E9BD" w14:textId="77777777" w:rsidR="00B45693" w:rsidRPr="009879E5" w:rsidRDefault="00B45693" w:rsidP="00B45693">
            <w:pPr>
              <w:rPr>
                <w:b/>
              </w:rPr>
            </w:pPr>
          </w:p>
        </w:tc>
      </w:tr>
      <w:tr w:rsidR="00B45693" w:rsidRPr="009879E5" w14:paraId="1C1CFD1B" w14:textId="77777777" w:rsidTr="00512D40">
        <w:trPr>
          <w:trHeight w:val="800"/>
        </w:trPr>
        <w:tc>
          <w:tcPr>
            <w:tcW w:w="567" w:type="dxa"/>
            <w:vAlign w:val="center"/>
          </w:tcPr>
          <w:p w14:paraId="157512D4" w14:textId="77777777" w:rsidR="00B45693" w:rsidRPr="009879E5" w:rsidRDefault="00B45693" w:rsidP="00B45693">
            <w:r w:rsidRPr="009879E5">
              <w:t>B1</w:t>
            </w:r>
          </w:p>
        </w:tc>
        <w:tc>
          <w:tcPr>
            <w:tcW w:w="6237" w:type="dxa"/>
          </w:tcPr>
          <w:p w14:paraId="475FFD52" w14:textId="77777777" w:rsidR="00B45693" w:rsidRPr="009879E5" w:rsidRDefault="00B45693" w:rsidP="00B45693">
            <w:r w:rsidRPr="009879E5">
              <w:t>Planification optimale du déroulement des opérations.</w:t>
            </w:r>
          </w:p>
          <w:p w14:paraId="4886165E" w14:textId="77777777" w:rsidR="00B45693" w:rsidRPr="009879E5" w:rsidRDefault="00B45693" w:rsidP="00B45693">
            <w:r w:rsidRPr="009879E5">
              <w:t>Préparation en temps utile des machines et des appareils les mieux appropriés aux travaux. L’entrepreneur établit avant le début des travaux une liste ad hoc qui sera actualisée périodiquement (voir l’exemple à l’annexe 3).</w:t>
            </w:r>
          </w:p>
        </w:tc>
        <w:tc>
          <w:tcPr>
            <w:tcW w:w="6237" w:type="dxa"/>
            <w:shd w:val="clear" w:color="auto" w:fill="auto"/>
          </w:tcPr>
          <w:p w14:paraId="1B8C1567" w14:textId="77777777" w:rsidR="00B45693" w:rsidRPr="009879E5" w:rsidRDefault="00B45693" w:rsidP="00B45693">
            <w:r w:rsidRPr="009879E5">
              <w:t>Planification optimale du déroulement des opérations.</w:t>
            </w:r>
          </w:p>
          <w:p w14:paraId="69F5A4C7" w14:textId="69DCB226" w:rsidR="00B45693" w:rsidRPr="009879E5" w:rsidRDefault="00B45693" w:rsidP="00B45693">
            <w:r w:rsidRPr="009879E5">
              <w:t>Pré</w:t>
            </w:r>
            <w:r w:rsidR="00BD35D7">
              <w:t>sentation des modes et procédés d’exécution en phase de préparation de chantier, en respect des mesures demandées</w:t>
            </w:r>
            <w:r w:rsidR="004D23AD">
              <w:t xml:space="preserve"> et création d’un registre matériel</w:t>
            </w:r>
            <w:r w:rsidR="008B2844">
              <w:t xml:space="preserve"> sous contrôle du Maitre d’Œuvre</w:t>
            </w:r>
          </w:p>
        </w:tc>
        <w:tc>
          <w:tcPr>
            <w:tcW w:w="425" w:type="dxa"/>
            <w:shd w:val="clear" w:color="auto" w:fill="D9D9D9" w:themeFill="background1" w:themeFillShade="D9"/>
            <w:vAlign w:val="center"/>
          </w:tcPr>
          <w:p w14:paraId="5B14FD59" w14:textId="392F62FF" w:rsidR="00B45693" w:rsidRPr="009879E5" w:rsidRDefault="00B45693" w:rsidP="00B45693"/>
        </w:tc>
        <w:tc>
          <w:tcPr>
            <w:tcW w:w="426" w:type="dxa"/>
            <w:shd w:val="clear" w:color="auto" w:fill="808080" w:themeFill="background1" w:themeFillShade="80"/>
            <w:vAlign w:val="center"/>
          </w:tcPr>
          <w:p w14:paraId="4F481A12" w14:textId="77777777" w:rsidR="00B45693" w:rsidRPr="009879E5" w:rsidRDefault="00B45693" w:rsidP="00B45693">
            <w:pPr>
              <w:rPr>
                <w:b/>
              </w:rPr>
            </w:pPr>
            <w:r w:rsidRPr="009879E5">
              <w:rPr>
                <w:b/>
              </w:rPr>
              <w:t>B</w:t>
            </w:r>
          </w:p>
        </w:tc>
      </w:tr>
      <w:tr w:rsidR="00B45693" w:rsidRPr="009879E5" w14:paraId="67263F65" w14:textId="77777777" w:rsidTr="00512D40">
        <w:trPr>
          <w:trHeight w:val="667"/>
        </w:trPr>
        <w:tc>
          <w:tcPr>
            <w:tcW w:w="567" w:type="dxa"/>
            <w:vAlign w:val="center"/>
          </w:tcPr>
          <w:p w14:paraId="1F26C31C" w14:textId="77777777" w:rsidR="00B45693" w:rsidRPr="009879E5" w:rsidRDefault="00B45693" w:rsidP="00B45693">
            <w:r w:rsidRPr="009879E5">
              <w:t>B2</w:t>
            </w:r>
          </w:p>
        </w:tc>
        <w:tc>
          <w:tcPr>
            <w:tcW w:w="6237" w:type="dxa"/>
          </w:tcPr>
          <w:p w14:paraId="2D17DBE5" w14:textId="77777777" w:rsidR="00B45693" w:rsidRPr="009879E5" w:rsidRDefault="00B45693" w:rsidP="00B45693">
            <w:r w:rsidRPr="009879E5">
              <w:t>Le maître d’œuvre ou un organe compétent désigné par lui surveille l’application correcte des mesures de limitation des émissions fixées dans la procédure d’autorisation, le catalogue des prestations et le contrat d’entreprise.</w:t>
            </w:r>
          </w:p>
        </w:tc>
        <w:tc>
          <w:tcPr>
            <w:tcW w:w="6237" w:type="dxa"/>
            <w:shd w:val="clear" w:color="auto" w:fill="auto"/>
          </w:tcPr>
          <w:p w14:paraId="0D80DBEA" w14:textId="77777777" w:rsidR="00B45693" w:rsidRDefault="00B45693" w:rsidP="00B45693">
            <w:r w:rsidRPr="009879E5">
              <w:t xml:space="preserve">Le maître d’œuvre </w:t>
            </w:r>
            <w:r w:rsidR="00BD35D7">
              <w:t xml:space="preserve">est responsable de l’application des mesures contractualisées (CCTP ou </w:t>
            </w:r>
            <w:r w:rsidR="009F68A3">
              <w:t>mesures complémentaires issues du mémoire technique), il définit les points d’arrêt et les contrôles.</w:t>
            </w:r>
          </w:p>
          <w:p w14:paraId="3CB208F9" w14:textId="6D5B81DE" w:rsidR="004D24EF" w:rsidRPr="009879E5" w:rsidRDefault="004D24EF" w:rsidP="00B45693">
            <w:pPr>
              <w:rPr>
                <w:b/>
              </w:rPr>
            </w:pPr>
            <w:r>
              <w:t>Il est éventuellement assisté d’expertises particulières si besoin.</w:t>
            </w:r>
          </w:p>
        </w:tc>
        <w:tc>
          <w:tcPr>
            <w:tcW w:w="425" w:type="dxa"/>
            <w:shd w:val="clear" w:color="auto" w:fill="D9D9D9" w:themeFill="background1" w:themeFillShade="D9"/>
            <w:vAlign w:val="center"/>
          </w:tcPr>
          <w:p w14:paraId="075BA80D" w14:textId="0FBF65D3" w:rsidR="00B45693" w:rsidRPr="009879E5" w:rsidRDefault="00B45693" w:rsidP="00B45693">
            <w:pPr>
              <w:rPr>
                <w:b/>
              </w:rPr>
            </w:pPr>
            <w:r w:rsidRPr="009879E5">
              <w:rPr>
                <w:b/>
              </w:rPr>
              <w:t>A</w:t>
            </w:r>
          </w:p>
        </w:tc>
        <w:tc>
          <w:tcPr>
            <w:tcW w:w="426" w:type="dxa"/>
            <w:shd w:val="clear" w:color="auto" w:fill="808080" w:themeFill="background1" w:themeFillShade="80"/>
            <w:vAlign w:val="center"/>
          </w:tcPr>
          <w:p w14:paraId="624AB59D" w14:textId="77777777" w:rsidR="00B45693" w:rsidRPr="009879E5" w:rsidRDefault="00B45693" w:rsidP="00B45693">
            <w:pPr>
              <w:rPr>
                <w:b/>
              </w:rPr>
            </w:pPr>
            <w:r w:rsidRPr="009879E5">
              <w:rPr>
                <w:b/>
              </w:rPr>
              <w:t>B</w:t>
            </w:r>
          </w:p>
        </w:tc>
      </w:tr>
      <w:tr w:rsidR="00B45693" w:rsidRPr="009879E5" w14:paraId="302CCA85" w14:textId="77777777" w:rsidTr="00512D40">
        <w:trPr>
          <w:trHeight w:val="469"/>
        </w:trPr>
        <w:tc>
          <w:tcPr>
            <w:tcW w:w="567" w:type="dxa"/>
            <w:vAlign w:val="center"/>
          </w:tcPr>
          <w:p w14:paraId="415AED18" w14:textId="77777777" w:rsidR="00B45693" w:rsidRPr="009879E5" w:rsidRDefault="00B45693" w:rsidP="00B45693">
            <w:r w:rsidRPr="009879E5">
              <w:t>B3</w:t>
            </w:r>
          </w:p>
        </w:tc>
        <w:tc>
          <w:tcPr>
            <w:tcW w:w="6237" w:type="dxa"/>
          </w:tcPr>
          <w:p w14:paraId="58467EAB" w14:textId="77777777" w:rsidR="00B45693" w:rsidRPr="009879E5" w:rsidRDefault="00B45693" w:rsidP="00B45693">
            <w:r w:rsidRPr="009879E5">
              <w:t>Intégration des mesures de limitation des émissions dans un système de management de la qualité (SMQ) spécifique au projet, p. ex. par un concept ou un plan de contrôle et sous forme d’audits.</w:t>
            </w:r>
          </w:p>
        </w:tc>
        <w:tc>
          <w:tcPr>
            <w:tcW w:w="6237" w:type="dxa"/>
            <w:shd w:val="clear" w:color="auto" w:fill="auto"/>
          </w:tcPr>
          <w:p w14:paraId="7DFBA241" w14:textId="033FDEFA" w:rsidR="00B45693" w:rsidRPr="009879E5" w:rsidRDefault="00B45693" w:rsidP="00B45693">
            <w:r w:rsidRPr="009879E5">
              <w:t>Intégration des mesures de limitation des émissions dans un système de management de la qualité (SMQ) spécifique au projet,</w:t>
            </w:r>
            <w:r w:rsidR="00992DD7">
              <w:t xml:space="preserve"> répondant aux dispositions </w:t>
            </w:r>
            <w:r w:rsidR="0052430C">
              <w:t xml:space="preserve">proposées en réponse de l’entreprise en phase offre, </w:t>
            </w:r>
            <w:r w:rsidRPr="009879E5">
              <w:t xml:space="preserve"> </w:t>
            </w:r>
            <w:r w:rsidR="00FF5262">
              <w:t>avec nomination d’un référent QSE en prise directe avec le chantier</w:t>
            </w:r>
          </w:p>
        </w:tc>
        <w:tc>
          <w:tcPr>
            <w:tcW w:w="425" w:type="dxa"/>
            <w:shd w:val="clear" w:color="auto" w:fill="D9D9D9" w:themeFill="background1" w:themeFillShade="D9"/>
            <w:vAlign w:val="center"/>
          </w:tcPr>
          <w:p w14:paraId="237654DE" w14:textId="150F1093" w:rsidR="00B45693" w:rsidRPr="009879E5" w:rsidRDefault="00B45693" w:rsidP="00B45693"/>
        </w:tc>
        <w:tc>
          <w:tcPr>
            <w:tcW w:w="426" w:type="dxa"/>
            <w:shd w:val="clear" w:color="auto" w:fill="808080" w:themeFill="background1" w:themeFillShade="80"/>
            <w:vAlign w:val="center"/>
          </w:tcPr>
          <w:p w14:paraId="0DA28DF6" w14:textId="77777777" w:rsidR="00B45693" w:rsidRPr="009879E5" w:rsidRDefault="00B45693" w:rsidP="00B45693">
            <w:pPr>
              <w:rPr>
                <w:b/>
              </w:rPr>
            </w:pPr>
            <w:r w:rsidRPr="009879E5">
              <w:rPr>
                <w:b/>
              </w:rPr>
              <w:t>B</w:t>
            </w:r>
          </w:p>
        </w:tc>
      </w:tr>
      <w:tr w:rsidR="00B45693" w:rsidRPr="00A94B57" w14:paraId="0196B5F9" w14:textId="77777777" w:rsidTr="00512D40">
        <w:trPr>
          <w:trHeight w:val="870"/>
        </w:trPr>
        <w:tc>
          <w:tcPr>
            <w:tcW w:w="567" w:type="dxa"/>
            <w:vAlign w:val="center"/>
          </w:tcPr>
          <w:p w14:paraId="5A56343E" w14:textId="77777777" w:rsidR="00B45693" w:rsidRPr="00A94B57" w:rsidRDefault="00B45693" w:rsidP="00B45693">
            <w:r w:rsidRPr="00A94B57">
              <w:t>B4</w:t>
            </w:r>
          </w:p>
        </w:tc>
        <w:tc>
          <w:tcPr>
            <w:tcW w:w="6237" w:type="dxa"/>
          </w:tcPr>
          <w:p w14:paraId="381F1759" w14:textId="77777777" w:rsidR="00B45693" w:rsidRPr="00A94B57" w:rsidRDefault="00B45693" w:rsidP="00B45693">
            <w:r w:rsidRPr="00A94B57">
              <w:t>Instruction du personnel de chantier sur la production, la diffusion, l’effet et la réduction des polluants atmosphériques sur les chantiers afin que tous connaissent, dans leurs champs d’activité respectifs, les comportements à adopter pour réduire les émissions et sachent comment ils peuvent, selon ses propres possibilités, contribuer à cette réduction.</w:t>
            </w:r>
          </w:p>
        </w:tc>
        <w:tc>
          <w:tcPr>
            <w:tcW w:w="6237" w:type="dxa"/>
            <w:shd w:val="clear" w:color="auto" w:fill="auto"/>
          </w:tcPr>
          <w:p w14:paraId="5E8CC292" w14:textId="37297574" w:rsidR="00B45693" w:rsidRPr="00A94B57" w:rsidRDefault="00B45693" w:rsidP="00B45693">
            <w:pPr>
              <w:rPr>
                <w:b/>
              </w:rPr>
            </w:pPr>
            <w:r w:rsidRPr="00A94B57">
              <w:t>Instruction du personnel de chantier sur la production, la diffusion, l’effet et la réduction des polluants atmosphériques sur les chantiers afin que tous connaissent, dans leurs champs d’activité respectifs, les comportements à adopter pour réduire les émissions et sachent comment ils peuvent, selon ses propres possibilités, contribuer à cette réduction.</w:t>
            </w:r>
          </w:p>
        </w:tc>
        <w:tc>
          <w:tcPr>
            <w:tcW w:w="425" w:type="dxa"/>
            <w:shd w:val="clear" w:color="auto" w:fill="D9D9D9" w:themeFill="background1" w:themeFillShade="D9"/>
            <w:vAlign w:val="center"/>
          </w:tcPr>
          <w:p w14:paraId="1BCF8F98" w14:textId="398C8310" w:rsidR="00B45693" w:rsidRPr="00A94B57" w:rsidRDefault="00B45693" w:rsidP="00B45693">
            <w:pPr>
              <w:rPr>
                <w:b/>
              </w:rPr>
            </w:pPr>
            <w:r w:rsidRPr="00A94B57">
              <w:rPr>
                <w:b/>
              </w:rPr>
              <w:t>A</w:t>
            </w:r>
          </w:p>
        </w:tc>
        <w:tc>
          <w:tcPr>
            <w:tcW w:w="426" w:type="dxa"/>
            <w:shd w:val="clear" w:color="auto" w:fill="808080" w:themeFill="background1" w:themeFillShade="80"/>
            <w:vAlign w:val="center"/>
          </w:tcPr>
          <w:p w14:paraId="04C48108" w14:textId="77777777" w:rsidR="00B45693" w:rsidRPr="00A94B57" w:rsidRDefault="00B45693" w:rsidP="00B45693">
            <w:pPr>
              <w:rPr>
                <w:b/>
              </w:rPr>
            </w:pPr>
            <w:r w:rsidRPr="00A94B57">
              <w:rPr>
                <w:b/>
              </w:rPr>
              <w:t>B</w:t>
            </w:r>
          </w:p>
        </w:tc>
      </w:tr>
    </w:tbl>
    <w:p w14:paraId="2F654008" w14:textId="360D284F" w:rsidR="00A94B57" w:rsidRDefault="00A94B57"/>
    <w:p w14:paraId="39E99C5C" w14:textId="77777777" w:rsidR="00B45693" w:rsidRDefault="00B45693">
      <w:r>
        <w:br w:type="page"/>
      </w:r>
    </w:p>
    <w:tbl>
      <w:tblPr>
        <w:tblW w:w="13750"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6"/>
        <w:gridCol w:w="6218"/>
        <w:gridCol w:w="6095"/>
        <w:gridCol w:w="425"/>
        <w:gridCol w:w="426"/>
      </w:tblGrid>
      <w:tr w:rsidR="00B45693" w:rsidRPr="006166EE" w14:paraId="238B2DB9" w14:textId="77777777" w:rsidTr="009D6820">
        <w:trPr>
          <w:trHeight w:val="490"/>
        </w:trPr>
        <w:tc>
          <w:tcPr>
            <w:tcW w:w="586" w:type="dxa"/>
          </w:tcPr>
          <w:p w14:paraId="3EE404B0" w14:textId="2D65EAB3" w:rsidR="00B45693" w:rsidRPr="006166EE" w:rsidRDefault="00B45693" w:rsidP="00B45693"/>
        </w:tc>
        <w:tc>
          <w:tcPr>
            <w:tcW w:w="6218" w:type="dxa"/>
            <w:vAlign w:val="center"/>
          </w:tcPr>
          <w:p w14:paraId="4C949DAB" w14:textId="1091116F" w:rsidR="00B45693" w:rsidRPr="006166EE" w:rsidRDefault="00B45693" w:rsidP="00B45693">
            <w:pPr>
              <w:spacing w:after="0"/>
              <w:jc w:val="center"/>
            </w:pPr>
            <w:r w:rsidRPr="00037788">
              <w:rPr>
                <w:b/>
                <w:bCs/>
              </w:rPr>
              <w:t>Légende OFEV</w:t>
            </w:r>
          </w:p>
        </w:tc>
        <w:tc>
          <w:tcPr>
            <w:tcW w:w="6095" w:type="dxa"/>
            <w:vAlign w:val="center"/>
          </w:tcPr>
          <w:p w14:paraId="7C71843B" w14:textId="28567DC8" w:rsidR="00B45693" w:rsidRPr="006166EE" w:rsidRDefault="00B45693" w:rsidP="00B45693">
            <w:pPr>
              <w:spacing w:after="0"/>
              <w:jc w:val="center"/>
            </w:pPr>
            <w:r w:rsidRPr="00B45693">
              <w:rPr>
                <w:b/>
              </w:rPr>
              <w:t>Légende</w:t>
            </w:r>
            <w:r w:rsidRPr="00037788">
              <w:rPr>
                <w:b/>
                <w:bCs/>
              </w:rPr>
              <w:t xml:space="preserve"> CHAC</w:t>
            </w:r>
          </w:p>
        </w:tc>
        <w:tc>
          <w:tcPr>
            <w:tcW w:w="425" w:type="dxa"/>
            <w:shd w:val="clear" w:color="auto" w:fill="D9D9D9" w:themeFill="background1" w:themeFillShade="D9"/>
          </w:tcPr>
          <w:p w14:paraId="29EAC6D8" w14:textId="77777777" w:rsidR="00B45693" w:rsidRPr="006166EE" w:rsidRDefault="00B45693" w:rsidP="00B45693"/>
        </w:tc>
        <w:tc>
          <w:tcPr>
            <w:tcW w:w="426" w:type="dxa"/>
            <w:shd w:val="clear" w:color="auto" w:fill="808080" w:themeFill="background1" w:themeFillShade="80"/>
          </w:tcPr>
          <w:p w14:paraId="2EDB063D" w14:textId="77777777" w:rsidR="00B45693" w:rsidRPr="006166EE" w:rsidRDefault="00B45693" w:rsidP="00B45693">
            <w:pPr>
              <w:rPr>
                <w:b/>
              </w:rPr>
            </w:pPr>
          </w:p>
        </w:tc>
      </w:tr>
      <w:tr w:rsidR="00512D40" w:rsidRPr="006166EE" w14:paraId="1DE391C9" w14:textId="77777777" w:rsidTr="009D6820">
        <w:trPr>
          <w:trHeight w:val="3871"/>
        </w:trPr>
        <w:tc>
          <w:tcPr>
            <w:tcW w:w="586" w:type="dxa"/>
            <w:vAlign w:val="center"/>
          </w:tcPr>
          <w:p w14:paraId="1D4969F8" w14:textId="77777777" w:rsidR="00B45693" w:rsidRPr="006166EE" w:rsidRDefault="00B45693" w:rsidP="00512D40">
            <w:pPr>
              <w:jc w:val="center"/>
            </w:pPr>
            <w:r w:rsidRPr="006166EE">
              <w:t>B5</w:t>
            </w:r>
          </w:p>
        </w:tc>
        <w:tc>
          <w:tcPr>
            <w:tcW w:w="6218" w:type="dxa"/>
          </w:tcPr>
          <w:p w14:paraId="24731587" w14:textId="1D4ABD4F" w:rsidR="00B45693" w:rsidRPr="006166EE" w:rsidRDefault="00B45693" w:rsidP="00B45693">
            <w:r w:rsidRPr="006166EE">
              <w:t>Le maître d’œuvre ou un organe compétent désigné par lui (direction des travaux, délégué à l’environnement chargé du suivi des travaux) établit avec le concours des entreprises un catalogue des compétences et des responsabilités comportant les éléments suivants :</w:t>
            </w:r>
          </w:p>
          <w:p w14:paraId="6E0DABFD" w14:textId="77777777" w:rsidR="00B45693" w:rsidRPr="006166EE" w:rsidRDefault="00B45693" w:rsidP="00B45693">
            <w:pPr>
              <w:numPr>
                <w:ilvl w:val="0"/>
                <w:numId w:val="5"/>
              </w:numPr>
              <w:spacing w:after="120"/>
            </w:pPr>
            <w:r w:rsidRPr="006166EE">
              <w:t>Définition, nature et fréquence des contacts avec les autorités responsables de la protection de l’air,</w:t>
            </w:r>
          </w:p>
          <w:p w14:paraId="1D8C01D9" w14:textId="16401345" w:rsidR="00B45693" w:rsidRPr="006166EE" w:rsidRDefault="00B45693" w:rsidP="00B45693">
            <w:pPr>
              <w:numPr>
                <w:ilvl w:val="1"/>
                <w:numId w:val="5"/>
              </w:numPr>
              <w:spacing w:after="120"/>
            </w:pPr>
            <w:r w:rsidRPr="006166EE">
              <w:t>Dans le cadre de l’exploitation normale,</w:t>
            </w:r>
          </w:p>
          <w:p w14:paraId="1F2F9BE7" w14:textId="54B08C5F" w:rsidR="00B45693" w:rsidRPr="006166EE" w:rsidRDefault="00B45693" w:rsidP="00B45693">
            <w:pPr>
              <w:numPr>
                <w:ilvl w:val="1"/>
                <w:numId w:val="5"/>
              </w:numPr>
              <w:spacing w:after="120"/>
            </w:pPr>
            <w:r w:rsidRPr="006166EE">
              <w:t>En cas de recours,</w:t>
            </w:r>
          </w:p>
          <w:p w14:paraId="007CBDFF" w14:textId="00C22EF1" w:rsidR="00B45693" w:rsidRPr="006166EE" w:rsidRDefault="00B45693" w:rsidP="00B45693">
            <w:pPr>
              <w:numPr>
                <w:ilvl w:val="1"/>
                <w:numId w:val="5"/>
              </w:numPr>
            </w:pPr>
            <w:r w:rsidRPr="006166EE">
              <w:t>Dans des cas extraordinaires avec augmentation de la pollution de l’air ;</w:t>
            </w:r>
          </w:p>
          <w:p w14:paraId="4C918147" w14:textId="356B94F3" w:rsidR="00B45693" w:rsidRPr="006166EE" w:rsidRDefault="00B45693" w:rsidP="00B45693">
            <w:pPr>
              <w:numPr>
                <w:ilvl w:val="0"/>
                <w:numId w:val="5"/>
              </w:numPr>
            </w:pPr>
            <w:r w:rsidRPr="006166EE">
              <w:t>Proposition/décision concernant des mesures supplémentaires, complémentaires ou correctives ;</w:t>
            </w:r>
          </w:p>
          <w:p w14:paraId="05196FFE" w14:textId="4C8BA4B4" w:rsidR="00B45693" w:rsidRPr="006166EE" w:rsidRDefault="00B45693" w:rsidP="00B45693">
            <w:pPr>
              <w:numPr>
                <w:ilvl w:val="0"/>
                <w:numId w:val="5"/>
              </w:numPr>
            </w:pPr>
            <w:r w:rsidRPr="006166EE">
              <w:t>Temps nécessaire et délais jusqu’à ce que les « corrections » deviennent efficaces</w:t>
            </w:r>
            <w:r>
              <w:t xml:space="preserve"> </w:t>
            </w:r>
            <w:r w:rsidRPr="006166EE">
              <w:t>;</w:t>
            </w:r>
          </w:p>
          <w:p w14:paraId="3BEA1121" w14:textId="77777777" w:rsidR="00B45693" w:rsidRPr="006166EE" w:rsidRDefault="00B45693" w:rsidP="00B45693">
            <w:pPr>
              <w:numPr>
                <w:ilvl w:val="0"/>
                <w:numId w:val="5"/>
              </w:numPr>
            </w:pPr>
            <w:r w:rsidRPr="006166EE">
              <w:t>Service d’information et de contact à l’intention des riverains concernés.</w:t>
            </w:r>
          </w:p>
          <w:p w14:paraId="1D9FFF20" w14:textId="77777777" w:rsidR="00B45693" w:rsidRPr="006166EE" w:rsidRDefault="00B45693" w:rsidP="00B45693">
            <w:r w:rsidRPr="006166EE">
              <w:t>Le service d’information oriente en temps utile et complètement les personnes touchées par les émissions polluantes afin d’éliminer les malentendus et de créer une base de confiance.</w:t>
            </w:r>
          </w:p>
          <w:p w14:paraId="1E0B23D4" w14:textId="3AD9D6D6" w:rsidR="00B45693" w:rsidRPr="006166EE" w:rsidRDefault="00B45693" w:rsidP="00B45693">
            <w:pPr>
              <w:spacing w:after="120"/>
            </w:pPr>
            <w:r w:rsidRPr="006166EE">
              <w:t>L’orientation comprend au moins des informations sur</w:t>
            </w:r>
            <w:r>
              <w:t xml:space="preserve"> </w:t>
            </w:r>
            <w:r w:rsidRPr="006166EE">
              <w:t>:</w:t>
            </w:r>
          </w:p>
          <w:p w14:paraId="2C6A2E25" w14:textId="559471AD" w:rsidR="00B45693" w:rsidRPr="006166EE" w:rsidRDefault="00B45693" w:rsidP="00B45693">
            <w:pPr>
              <w:numPr>
                <w:ilvl w:val="0"/>
                <w:numId w:val="4"/>
              </w:numPr>
              <w:spacing w:after="120"/>
            </w:pPr>
            <w:r>
              <w:t>L</w:t>
            </w:r>
            <w:r w:rsidRPr="006166EE">
              <w:t>a durée totale des travaux,</w:t>
            </w:r>
          </w:p>
          <w:p w14:paraId="007908C7" w14:textId="3B403550" w:rsidR="00B45693" w:rsidRPr="006166EE" w:rsidRDefault="00B45693" w:rsidP="00B45693">
            <w:pPr>
              <w:numPr>
                <w:ilvl w:val="0"/>
                <w:numId w:val="4"/>
              </w:numPr>
              <w:spacing w:after="120"/>
            </w:pPr>
            <w:r w:rsidRPr="006166EE">
              <w:t>Les travaux générant beaucoup d’émissions et leur durée probable,</w:t>
            </w:r>
          </w:p>
          <w:p w14:paraId="3E526AC6" w14:textId="250DFCE2" w:rsidR="00B45693" w:rsidRPr="006166EE" w:rsidRDefault="00B45693" w:rsidP="00B45693">
            <w:pPr>
              <w:numPr>
                <w:ilvl w:val="0"/>
                <w:numId w:val="4"/>
              </w:numPr>
            </w:pPr>
            <w:r>
              <w:t>L</w:t>
            </w:r>
            <w:r w:rsidRPr="006166EE">
              <w:t>es mesures prévues pour limiter les émissions</w:t>
            </w:r>
            <w:r>
              <w:t xml:space="preserve"> </w:t>
            </w:r>
            <w:r w:rsidRPr="006166EE">
              <w:t>;</w:t>
            </w:r>
            <w:r>
              <w:t xml:space="preserve"> </w:t>
            </w:r>
          </w:p>
          <w:p w14:paraId="7AD6F569" w14:textId="77777777" w:rsidR="00B45693" w:rsidRPr="006166EE" w:rsidRDefault="00B45693" w:rsidP="00B45693">
            <w:pPr>
              <w:numPr>
                <w:ilvl w:val="0"/>
                <w:numId w:val="3"/>
              </w:numPr>
            </w:pPr>
            <w:r w:rsidRPr="006166EE">
              <w:t>Les services auxquels adresser les plaintes (n° de téléphone) et des demandes d’informations plus détaillées.</w:t>
            </w:r>
          </w:p>
        </w:tc>
        <w:tc>
          <w:tcPr>
            <w:tcW w:w="6095" w:type="dxa"/>
          </w:tcPr>
          <w:p w14:paraId="5E8B8905" w14:textId="4F3572D4" w:rsidR="00B45693" w:rsidRPr="006166EE" w:rsidRDefault="00B45693" w:rsidP="00B45693">
            <w:r w:rsidRPr="006166EE">
              <w:t xml:space="preserve">Le maître d’œuvre ou un organe compétent désigné par lui (direction des travaux, délégué à l’environnement chargé du suivi des travaux) établit avec le concours des entreprises </w:t>
            </w:r>
            <w:r w:rsidR="00722495">
              <w:t>l’ensemble du circuit de communication et de contrôle</w:t>
            </w:r>
          </w:p>
          <w:p w14:paraId="20478661" w14:textId="03C16419" w:rsidR="00B45693" w:rsidRPr="006166EE" w:rsidRDefault="00B45693" w:rsidP="00D07D43">
            <w:pPr>
              <w:numPr>
                <w:ilvl w:val="0"/>
                <w:numId w:val="5"/>
              </w:numPr>
              <w:spacing w:after="120"/>
            </w:pPr>
            <w:r w:rsidRPr="006166EE">
              <w:t>Définition</w:t>
            </w:r>
            <w:r w:rsidR="00D07D43">
              <w:t xml:space="preserve"> des points d’arrêt , des contrôles externes et extérieurs</w:t>
            </w:r>
          </w:p>
          <w:p w14:paraId="72FAEA1D" w14:textId="5DDC3C8A" w:rsidR="00B45693" w:rsidRPr="006166EE" w:rsidRDefault="00D07D43" w:rsidP="00B45693">
            <w:pPr>
              <w:numPr>
                <w:ilvl w:val="0"/>
                <w:numId w:val="5"/>
              </w:numPr>
            </w:pPr>
            <w:r>
              <w:t>Circuit d’information et de décision, notamment en catégorie C</w:t>
            </w:r>
          </w:p>
          <w:p w14:paraId="1EF44130" w14:textId="45DA7272" w:rsidR="00B45693" w:rsidRPr="006166EE" w:rsidRDefault="00D07D43" w:rsidP="00B45693">
            <w:pPr>
              <w:numPr>
                <w:ilvl w:val="0"/>
                <w:numId w:val="5"/>
              </w:numPr>
            </w:pPr>
            <w:r>
              <w:t>Circuit d</w:t>
            </w:r>
            <w:r w:rsidR="00820DC9">
              <w:t>e traitement des non-conformités et mesures correctives</w:t>
            </w:r>
          </w:p>
          <w:p w14:paraId="1B75A296" w14:textId="0006797E" w:rsidR="00B45693" w:rsidRPr="006166EE" w:rsidRDefault="00B45693" w:rsidP="00B45693">
            <w:pPr>
              <w:numPr>
                <w:ilvl w:val="0"/>
                <w:numId w:val="5"/>
              </w:numPr>
            </w:pPr>
            <w:r w:rsidRPr="006166EE">
              <w:t>Service d’information et de contact à l’intention des riverains concernés.</w:t>
            </w:r>
            <w:r w:rsidR="00820DC9">
              <w:t xml:space="preserve"> (éventuel)</w:t>
            </w:r>
          </w:p>
          <w:p w14:paraId="1B283AB7" w14:textId="4BFF13A5" w:rsidR="00B45693" w:rsidRPr="006166EE" w:rsidRDefault="00B45693" w:rsidP="00B45693"/>
        </w:tc>
        <w:tc>
          <w:tcPr>
            <w:tcW w:w="425" w:type="dxa"/>
            <w:shd w:val="clear" w:color="auto" w:fill="D9D9D9" w:themeFill="background1" w:themeFillShade="D9"/>
            <w:vAlign w:val="center"/>
          </w:tcPr>
          <w:p w14:paraId="2391AD64" w14:textId="65AF8FB0" w:rsidR="00B45693" w:rsidRPr="006166EE" w:rsidRDefault="00B45693" w:rsidP="00B45693"/>
        </w:tc>
        <w:tc>
          <w:tcPr>
            <w:tcW w:w="426" w:type="dxa"/>
            <w:shd w:val="clear" w:color="auto" w:fill="808080" w:themeFill="background1" w:themeFillShade="80"/>
            <w:vAlign w:val="center"/>
          </w:tcPr>
          <w:p w14:paraId="26B58CB4" w14:textId="77777777" w:rsidR="00B45693" w:rsidRPr="006166EE" w:rsidRDefault="00B45693" w:rsidP="00B45693">
            <w:pPr>
              <w:rPr>
                <w:b/>
              </w:rPr>
            </w:pPr>
            <w:r w:rsidRPr="006166EE">
              <w:rPr>
                <w:b/>
              </w:rPr>
              <w:t>B</w:t>
            </w:r>
          </w:p>
        </w:tc>
      </w:tr>
    </w:tbl>
    <w:p w14:paraId="0E0B9522" w14:textId="152746B2" w:rsidR="006166EE" w:rsidRPr="000A2F75" w:rsidRDefault="006166EE" w:rsidP="00E06DEB">
      <w:pPr>
        <w:jc w:val="center"/>
        <w:rPr>
          <w:b/>
          <w:bCs/>
        </w:rPr>
      </w:pPr>
      <w:r w:rsidRPr="000A2F75">
        <w:rPr>
          <w:b/>
          <w:bCs/>
        </w:rPr>
        <w:t>Annexes :</w:t>
      </w:r>
    </w:p>
    <w:p w14:paraId="0334E239" w14:textId="5A2F8497" w:rsidR="00AE090A" w:rsidRPr="000A2F75" w:rsidRDefault="00AE090A" w:rsidP="00AE090A">
      <w:pPr>
        <w:spacing w:after="48"/>
        <w:ind w:left="1018"/>
        <w:rPr>
          <w:rFonts w:ascii="Arial" w:hAnsi="Arial"/>
          <w:b/>
          <w:sz w:val="20"/>
          <w:szCs w:val="20"/>
        </w:rPr>
      </w:pPr>
      <w:r w:rsidRPr="000A2F75">
        <w:rPr>
          <w:rFonts w:ascii="Arial" w:hAnsi="Arial"/>
          <w:b/>
          <w:w w:val="80"/>
          <w:sz w:val="20"/>
          <w:szCs w:val="20"/>
        </w:rPr>
        <w:t>T</w:t>
      </w:r>
      <w:r w:rsidR="0030666A">
        <w:rPr>
          <w:rFonts w:ascii="Arial" w:hAnsi="Arial"/>
          <w:b/>
          <w:w w:val="80"/>
          <w:sz w:val="20"/>
          <w:szCs w:val="20"/>
        </w:rPr>
        <w:t>ranscription du tableau de la directive  OFEV</w:t>
      </w:r>
      <w:r w:rsidRPr="000A2F75">
        <w:rPr>
          <w:rFonts w:ascii="Arial" w:hAnsi="Arial"/>
          <w:b/>
          <w:w w:val="80"/>
          <w:sz w:val="20"/>
          <w:szCs w:val="20"/>
        </w:rPr>
        <w:t>.</w:t>
      </w:r>
      <w:r w:rsidR="00E06DEB">
        <w:rPr>
          <w:rFonts w:ascii="Arial" w:hAnsi="Arial"/>
          <w:b/>
          <w:spacing w:val="42"/>
          <w:sz w:val="20"/>
          <w:szCs w:val="20"/>
        </w:rPr>
        <w:t> </w:t>
      </w:r>
      <w:r w:rsidR="00E06DEB">
        <w:rPr>
          <w:rFonts w:ascii="Arial" w:hAnsi="Arial"/>
          <w:b/>
          <w:w w:val="80"/>
          <w:sz w:val="20"/>
          <w:szCs w:val="20"/>
        </w:rPr>
        <w:t>:</w:t>
      </w:r>
      <w:r w:rsidRPr="000A2F75">
        <w:rPr>
          <w:rFonts w:ascii="Arial" w:hAnsi="Arial"/>
          <w:b/>
          <w:spacing w:val="14"/>
          <w:w w:val="80"/>
          <w:sz w:val="20"/>
          <w:szCs w:val="20"/>
        </w:rPr>
        <w:t xml:space="preserve"> </w:t>
      </w:r>
      <w:r w:rsidRPr="000A2F75">
        <w:rPr>
          <w:rFonts w:ascii="Arial" w:hAnsi="Arial"/>
          <w:b/>
          <w:w w:val="80"/>
          <w:sz w:val="20"/>
          <w:szCs w:val="20"/>
        </w:rPr>
        <w:t>Ampleur</w:t>
      </w:r>
      <w:r w:rsidRPr="000A2F75">
        <w:rPr>
          <w:rFonts w:ascii="Arial" w:hAnsi="Arial"/>
          <w:b/>
          <w:spacing w:val="15"/>
          <w:w w:val="80"/>
          <w:sz w:val="20"/>
          <w:szCs w:val="20"/>
        </w:rPr>
        <w:t xml:space="preserve"> </w:t>
      </w:r>
      <w:r w:rsidRPr="000A2F75">
        <w:rPr>
          <w:rFonts w:ascii="Arial" w:hAnsi="Arial"/>
          <w:b/>
          <w:w w:val="80"/>
          <w:sz w:val="20"/>
          <w:szCs w:val="20"/>
        </w:rPr>
        <w:t>des</w:t>
      </w:r>
      <w:r w:rsidRPr="000A2F75">
        <w:rPr>
          <w:rFonts w:ascii="Arial" w:hAnsi="Arial"/>
          <w:b/>
          <w:spacing w:val="14"/>
          <w:w w:val="80"/>
          <w:sz w:val="20"/>
          <w:szCs w:val="20"/>
        </w:rPr>
        <w:t xml:space="preserve"> </w:t>
      </w:r>
      <w:r w:rsidRPr="000A2F75">
        <w:rPr>
          <w:rFonts w:ascii="Arial" w:hAnsi="Arial"/>
          <w:b/>
          <w:w w:val="80"/>
          <w:sz w:val="20"/>
          <w:szCs w:val="20"/>
        </w:rPr>
        <w:t>émissions</w:t>
      </w:r>
      <w:r w:rsidRPr="000A2F75">
        <w:rPr>
          <w:rFonts w:ascii="Arial" w:hAnsi="Arial"/>
          <w:b/>
          <w:spacing w:val="15"/>
          <w:w w:val="80"/>
          <w:sz w:val="20"/>
          <w:szCs w:val="20"/>
        </w:rPr>
        <w:t xml:space="preserve"> </w:t>
      </w:r>
      <w:r w:rsidRPr="000A2F75">
        <w:rPr>
          <w:rFonts w:ascii="Arial" w:hAnsi="Arial"/>
          <w:b/>
          <w:w w:val="80"/>
          <w:sz w:val="20"/>
          <w:szCs w:val="20"/>
        </w:rPr>
        <w:t>de</w:t>
      </w:r>
      <w:r w:rsidRPr="000A2F75">
        <w:rPr>
          <w:rFonts w:ascii="Arial" w:hAnsi="Arial"/>
          <w:b/>
          <w:spacing w:val="13"/>
          <w:w w:val="80"/>
          <w:sz w:val="20"/>
          <w:szCs w:val="20"/>
        </w:rPr>
        <w:t xml:space="preserve"> </w:t>
      </w:r>
      <w:r w:rsidRPr="000A2F75">
        <w:rPr>
          <w:rFonts w:ascii="Arial" w:hAnsi="Arial"/>
          <w:b/>
          <w:w w:val="80"/>
          <w:sz w:val="20"/>
          <w:szCs w:val="20"/>
        </w:rPr>
        <w:t>polluants</w:t>
      </w:r>
      <w:r w:rsidRPr="000A2F75">
        <w:rPr>
          <w:rFonts w:ascii="Arial" w:hAnsi="Arial"/>
          <w:b/>
          <w:spacing w:val="15"/>
          <w:w w:val="80"/>
          <w:sz w:val="20"/>
          <w:szCs w:val="20"/>
        </w:rPr>
        <w:t xml:space="preserve"> </w:t>
      </w:r>
      <w:r w:rsidRPr="000A2F75">
        <w:rPr>
          <w:rFonts w:ascii="Arial" w:hAnsi="Arial"/>
          <w:b/>
          <w:w w:val="80"/>
          <w:sz w:val="20"/>
          <w:szCs w:val="20"/>
        </w:rPr>
        <w:t>atmosphériques</w:t>
      </w:r>
      <w:r w:rsidRPr="000A2F75">
        <w:rPr>
          <w:rFonts w:ascii="Arial" w:hAnsi="Arial"/>
          <w:b/>
          <w:spacing w:val="14"/>
          <w:w w:val="80"/>
          <w:sz w:val="20"/>
          <w:szCs w:val="20"/>
        </w:rPr>
        <w:t xml:space="preserve"> </w:t>
      </w:r>
      <w:r w:rsidRPr="000A2F75">
        <w:rPr>
          <w:rFonts w:ascii="Arial" w:hAnsi="Arial"/>
          <w:b/>
          <w:w w:val="80"/>
          <w:sz w:val="20"/>
          <w:szCs w:val="20"/>
        </w:rPr>
        <w:t>dues</w:t>
      </w:r>
      <w:r w:rsidRPr="000A2F75">
        <w:rPr>
          <w:rFonts w:ascii="Arial" w:hAnsi="Arial"/>
          <w:b/>
          <w:spacing w:val="15"/>
          <w:w w:val="80"/>
          <w:sz w:val="20"/>
          <w:szCs w:val="20"/>
        </w:rPr>
        <w:t xml:space="preserve"> </w:t>
      </w:r>
      <w:r w:rsidRPr="000A2F75">
        <w:rPr>
          <w:rFonts w:ascii="Arial" w:hAnsi="Arial"/>
          <w:b/>
          <w:w w:val="80"/>
          <w:sz w:val="20"/>
          <w:szCs w:val="20"/>
        </w:rPr>
        <w:t>aux</w:t>
      </w:r>
      <w:r w:rsidRPr="000A2F75">
        <w:rPr>
          <w:rFonts w:ascii="Arial" w:hAnsi="Arial"/>
          <w:b/>
          <w:spacing w:val="13"/>
          <w:w w:val="80"/>
          <w:sz w:val="20"/>
          <w:szCs w:val="20"/>
        </w:rPr>
        <w:t xml:space="preserve"> </w:t>
      </w:r>
      <w:r w:rsidRPr="000A2F75">
        <w:rPr>
          <w:rFonts w:ascii="Arial" w:hAnsi="Arial"/>
          <w:b/>
          <w:w w:val="80"/>
          <w:sz w:val="20"/>
          <w:szCs w:val="20"/>
        </w:rPr>
        <w:t>activités</w:t>
      </w:r>
      <w:r w:rsidRPr="000A2F75">
        <w:rPr>
          <w:rFonts w:ascii="Arial" w:hAnsi="Arial"/>
          <w:b/>
          <w:spacing w:val="14"/>
          <w:w w:val="80"/>
          <w:sz w:val="20"/>
          <w:szCs w:val="20"/>
        </w:rPr>
        <w:t xml:space="preserve"> </w:t>
      </w:r>
      <w:r w:rsidRPr="000A2F75">
        <w:rPr>
          <w:rFonts w:ascii="Arial" w:hAnsi="Arial"/>
          <w:b/>
          <w:w w:val="80"/>
          <w:sz w:val="20"/>
          <w:szCs w:val="20"/>
        </w:rPr>
        <w:t>de</w:t>
      </w:r>
      <w:r w:rsidRPr="000A2F75">
        <w:rPr>
          <w:rFonts w:ascii="Arial" w:hAnsi="Arial"/>
          <w:b/>
          <w:spacing w:val="14"/>
          <w:w w:val="80"/>
          <w:sz w:val="20"/>
          <w:szCs w:val="20"/>
        </w:rPr>
        <w:t xml:space="preserve"> </w:t>
      </w:r>
      <w:r w:rsidRPr="000A2F75">
        <w:rPr>
          <w:rFonts w:ascii="Arial" w:hAnsi="Arial"/>
          <w:b/>
          <w:w w:val="80"/>
          <w:sz w:val="20"/>
          <w:szCs w:val="20"/>
        </w:rPr>
        <w:t>construction</w:t>
      </w:r>
    </w:p>
    <w:p w14:paraId="24F90408" w14:textId="6C82AF95" w:rsidR="00813C25" w:rsidRDefault="00EF5975" w:rsidP="000A2F75">
      <w:r>
        <w:rPr>
          <w:noProof/>
        </w:rPr>
        <w:drawing>
          <wp:inline distT="0" distB="0" distL="0" distR="0" wp14:anchorId="114D977D" wp14:editId="383C010D">
            <wp:extent cx="8334933" cy="5821680"/>
            <wp:effectExtent l="0" t="0" r="952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082" cy="5832261"/>
                    </a:xfrm>
                    <a:prstGeom prst="rect">
                      <a:avLst/>
                    </a:prstGeom>
                    <a:noFill/>
                  </pic:spPr>
                </pic:pic>
              </a:graphicData>
            </a:graphic>
          </wp:inline>
        </w:drawing>
      </w:r>
    </w:p>
    <w:sectPr w:rsidR="00813C25" w:rsidSect="006D1ABB">
      <w:pgSz w:w="16838" w:h="11906" w:orient="landscape"/>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9747C" w14:textId="77777777" w:rsidR="00235389" w:rsidRDefault="00235389">
      <w:pPr>
        <w:spacing w:after="0" w:line="240" w:lineRule="auto"/>
      </w:pPr>
      <w:r>
        <w:separator/>
      </w:r>
    </w:p>
  </w:endnote>
  <w:endnote w:type="continuationSeparator" w:id="0">
    <w:p w14:paraId="038C7128" w14:textId="77777777" w:rsidR="00235389" w:rsidRDefault="0023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B0D6" w14:textId="77777777" w:rsidR="00235389" w:rsidRDefault="00235389">
      <w:pPr>
        <w:spacing w:after="0" w:line="240" w:lineRule="auto"/>
      </w:pPr>
      <w:r>
        <w:separator/>
      </w:r>
    </w:p>
  </w:footnote>
  <w:footnote w:type="continuationSeparator" w:id="0">
    <w:p w14:paraId="2C118147" w14:textId="77777777" w:rsidR="00235389" w:rsidRDefault="00235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7A"/>
    <w:multiLevelType w:val="hybridMultilevel"/>
    <w:tmpl w:val="2A9279E2"/>
    <w:lvl w:ilvl="0" w:tplc="431ACBD6">
      <w:numFmt w:val="bullet"/>
      <w:lvlText w:val=""/>
      <w:lvlJc w:val="left"/>
      <w:pPr>
        <w:ind w:left="184" w:hanging="113"/>
      </w:pPr>
      <w:rPr>
        <w:rFonts w:ascii="Wingdings" w:eastAsia="Wingdings" w:hAnsi="Wingdings" w:cs="Wingdings" w:hint="default"/>
        <w:b w:val="0"/>
        <w:bCs w:val="0"/>
        <w:i w:val="0"/>
        <w:iCs w:val="0"/>
        <w:w w:val="100"/>
        <w:sz w:val="16"/>
        <w:szCs w:val="16"/>
        <w:lang w:val="fr-FR" w:eastAsia="en-US" w:bidi="ar-SA"/>
      </w:rPr>
    </w:lvl>
    <w:lvl w:ilvl="1" w:tplc="708C3428">
      <w:start w:val="1"/>
      <w:numFmt w:val="lowerLetter"/>
      <w:lvlText w:val="%2)"/>
      <w:lvlJc w:val="left"/>
      <w:pPr>
        <w:ind w:left="344" w:hanging="161"/>
      </w:pPr>
      <w:rPr>
        <w:rFonts w:ascii="Arial Narrow" w:eastAsia="Arial Narrow" w:hAnsi="Arial Narrow" w:cs="Arial Narrow" w:hint="default"/>
        <w:b w:val="0"/>
        <w:bCs w:val="0"/>
        <w:i w:val="0"/>
        <w:iCs w:val="0"/>
        <w:spacing w:val="0"/>
        <w:w w:val="100"/>
        <w:sz w:val="16"/>
        <w:szCs w:val="16"/>
        <w:lang w:val="fr-FR" w:eastAsia="en-US" w:bidi="ar-SA"/>
      </w:rPr>
    </w:lvl>
    <w:lvl w:ilvl="2" w:tplc="5DA6273A">
      <w:numFmt w:val="bullet"/>
      <w:lvlText w:val="•"/>
      <w:lvlJc w:val="left"/>
      <w:pPr>
        <w:ind w:left="992" w:hanging="161"/>
      </w:pPr>
      <w:rPr>
        <w:rFonts w:hint="default"/>
        <w:lang w:val="fr-FR" w:eastAsia="en-US" w:bidi="ar-SA"/>
      </w:rPr>
    </w:lvl>
    <w:lvl w:ilvl="3" w:tplc="1FF2080C">
      <w:numFmt w:val="bullet"/>
      <w:lvlText w:val="•"/>
      <w:lvlJc w:val="left"/>
      <w:pPr>
        <w:ind w:left="1644" w:hanging="161"/>
      </w:pPr>
      <w:rPr>
        <w:rFonts w:hint="default"/>
        <w:lang w:val="fr-FR" w:eastAsia="en-US" w:bidi="ar-SA"/>
      </w:rPr>
    </w:lvl>
    <w:lvl w:ilvl="4" w:tplc="06DCA9E2">
      <w:numFmt w:val="bullet"/>
      <w:lvlText w:val="•"/>
      <w:lvlJc w:val="left"/>
      <w:pPr>
        <w:ind w:left="2296" w:hanging="161"/>
      </w:pPr>
      <w:rPr>
        <w:rFonts w:hint="default"/>
        <w:lang w:val="fr-FR" w:eastAsia="en-US" w:bidi="ar-SA"/>
      </w:rPr>
    </w:lvl>
    <w:lvl w:ilvl="5" w:tplc="C568A054">
      <w:numFmt w:val="bullet"/>
      <w:lvlText w:val="•"/>
      <w:lvlJc w:val="left"/>
      <w:pPr>
        <w:ind w:left="2948" w:hanging="161"/>
      </w:pPr>
      <w:rPr>
        <w:rFonts w:hint="default"/>
        <w:lang w:val="fr-FR" w:eastAsia="en-US" w:bidi="ar-SA"/>
      </w:rPr>
    </w:lvl>
    <w:lvl w:ilvl="6" w:tplc="684CC66E">
      <w:numFmt w:val="bullet"/>
      <w:lvlText w:val="•"/>
      <w:lvlJc w:val="left"/>
      <w:pPr>
        <w:ind w:left="3600" w:hanging="161"/>
      </w:pPr>
      <w:rPr>
        <w:rFonts w:hint="default"/>
        <w:lang w:val="fr-FR" w:eastAsia="en-US" w:bidi="ar-SA"/>
      </w:rPr>
    </w:lvl>
    <w:lvl w:ilvl="7" w:tplc="25907AF0">
      <w:numFmt w:val="bullet"/>
      <w:lvlText w:val="•"/>
      <w:lvlJc w:val="left"/>
      <w:pPr>
        <w:ind w:left="4252" w:hanging="161"/>
      </w:pPr>
      <w:rPr>
        <w:rFonts w:hint="default"/>
        <w:lang w:val="fr-FR" w:eastAsia="en-US" w:bidi="ar-SA"/>
      </w:rPr>
    </w:lvl>
    <w:lvl w:ilvl="8" w:tplc="B8E47266">
      <w:numFmt w:val="bullet"/>
      <w:lvlText w:val="•"/>
      <w:lvlJc w:val="left"/>
      <w:pPr>
        <w:ind w:left="4904" w:hanging="161"/>
      </w:pPr>
      <w:rPr>
        <w:rFonts w:hint="default"/>
        <w:lang w:val="fr-FR" w:eastAsia="en-US" w:bidi="ar-SA"/>
      </w:rPr>
    </w:lvl>
  </w:abstractNum>
  <w:abstractNum w:abstractNumId="1" w15:restartNumberingAfterBreak="0">
    <w:nsid w:val="0EB9746C"/>
    <w:multiLevelType w:val="hybridMultilevel"/>
    <w:tmpl w:val="24FA095C"/>
    <w:lvl w:ilvl="0" w:tplc="4AFE51B4">
      <w:numFmt w:val="bullet"/>
      <w:lvlText w:val=""/>
      <w:lvlJc w:val="left"/>
      <w:pPr>
        <w:ind w:left="187" w:hanging="113"/>
      </w:pPr>
      <w:rPr>
        <w:rFonts w:ascii="Wingdings" w:eastAsia="Wingdings" w:hAnsi="Wingdings" w:cs="Wingdings" w:hint="default"/>
        <w:b w:val="0"/>
        <w:bCs w:val="0"/>
        <w:i w:val="0"/>
        <w:iCs w:val="0"/>
        <w:w w:val="100"/>
        <w:sz w:val="16"/>
        <w:szCs w:val="16"/>
        <w:lang w:val="fr-FR" w:eastAsia="en-US" w:bidi="ar-SA"/>
      </w:rPr>
    </w:lvl>
    <w:lvl w:ilvl="1" w:tplc="D0F6FD02">
      <w:numFmt w:val="bullet"/>
      <w:lvlText w:val="•"/>
      <w:lvlJc w:val="left"/>
      <w:pPr>
        <w:ind w:left="774" w:hanging="113"/>
      </w:pPr>
      <w:rPr>
        <w:rFonts w:hint="default"/>
        <w:lang w:val="fr-FR" w:eastAsia="en-US" w:bidi="ar-SA"/>
      </w:rPr>
    </w:lvl>
    <w:lvl w:ilvl="2" w:tplc="ED66E9E8">
      <w:numFmt w:val="bullet"/>
      <w:lvlText w:val="•"/>
      <w:lvlJc w:val="left"/>
      <w:pPr>
        <w:ind w:left="1368" w:hanging="113"/>
      </w:pPr>
      <w:rPr>
        <w:rFonts w:hint="default"/>
        <w:lang w:val="fr-FR" w:eastAsia="en-US" w:bidi="ar-SA"/>
      </w:rPr>
    </w:lvl>
    <w:lvl w:ilvl="3" w:tplc="26F25B16">
      <w:numFmt w:val="bullet"/>
      <w:lvlText w:val="•"/>
      <w:lvlJc w:val="left"/>
      <w:pPr>
        <w:ind w:left="1962" w:hanging="113"/>
      </w:pPr>
      <w:rPr>
        <w:rFonts w:hint="default"/>
        <w:lang w:val="fr-FR" w:eastAsia="en-US" w:bidi="ar-SA"/>
      </w:rPr>
    </w:lvl>
    <w:lvl w:ilvl="4" w:tplc="C7D0312C">
      <w:numFmt w:val="bullet"/>
      <w:lvlText w:val="•"/>
      <w:lvlJc w:val="left"/>
      <w:pPr>
        <w:ind w:left="2556" w:hanging="113"/>
      </w:pPr>
      <w:rPr>
        <w:rFonts w:hint="default"/>
        <w:lang w:val="fr-FR" w:eastAsia="en-US" w:bidi="ar-SA"/>
      </w:rPr>
    </w:lvl>
    <w:lvl w:ilvl="5" w:tplc="DF08F08C">
      <w:numFmt w:val="bullet"/>
      <w:lvlText w:val="•"/>
      <w:lvlJc w:val="left"/>
      <w:pPr>
        <w:ind w:left="3150" w:hanging="113"/>
      </w:pPr>
      <w:rPr>
        <w:rFonts w:hint="default"/>
        <w:lang w:val="fr-FR" w:eastAsia="en-US" w:bidi="ar-SA"/>
      </w:rPr>
    </w:lvl>
    <w:lvl w:ilvl="6" w:tplc="D5F24BDC">
      <w:numFmt w:val="bullet"/>
      <w:lvlText w:val="•"/>
      <w:lvlJc w:val="left"/>
      <w:pPr>
        <w:ind w:left="3744" w:hanging="113"/>
      </w:pPr>
      <w:rPr>
        <w:rFonts w:hint="default"/>
        <w:lang w:val="fr-FR" w:eastAsia="en-US" w:bidi="ar-SA"/>
      </w:rPr>
    </w:lvl>
    <w:lvl w:ilvl="7" w:tplc="94F89286">
      <w:numFmt w:val="bullet"/>
      <w:lvlText w:val="•"/>
      <w:lvlJc w:val="left"/>
      <w:pPr>
        <w:ind w:left="4338" w:hanging="113"/>
      </w:pPr>
      <w:rPr>
        <w:rFonts w:hint="default"/>
        <w:lang w:val="fr-FR" w:eastAsia="en-US" w:bidi="ar-SA"/>
      </w:rPr>
    </w:lvl>
    <w:lvl w:ilvl="8" w:tplc="841A691C">
      <w:numFmt w:val="bullet"/>
      <w:lvlText w:val="•"/>
      <w:lvlJc w:val="left"/>
      <w:pPr>
        <w:ind w:left="4932" w:hanging="113"/>
      </w:pPr>
      <w:rPr>
        <w:rFonts w:hint="default"/>
        <w:lang w:val="fr-FR" w:eastAsia="en-US" w:bidi="ar-SA"/>
      </w:rPr>
    </w:lvl>
  </w:abstractNum>
  <w:abstractNum w:abstractNumId="2" w15:restartNumberingAfterBreak="0">
    <w:nsid w:val="10413640"/>
    <w:multiLevelType w:val="hybridMultilevel"/>
    <w:tmpl w:val="06BA54D4"/>
    <w:lvl w:ilvl="0" w:tplc="E50C8C62">
      <w:numFmt w:val="bullet"/>
      <w:lvlText w:val="-"/>
      <w:lvlJc w:val="left"/>
      <w:pPr>
        <w:ind w:left="268" w:hanging="84"/>
      </w:pPr>
      <w:rPr>
        <w:rFonts w:ascii="Arial Narrow" w:eastAsia="Arial Narrow" w:hAnsi="Arial Narrow" w:cs="Arial Narrow" w:hint="default"/>
        <w:b w:val="0"/>
        <w:bCs w:val="0"/>
        <w:i w:val="0"/>
        <w:iCs w:val="0"/>
        <w:w w:val="100"/>
        <w:sz w:val="16"/>
        <w:szCs w:val="16"/>
        <w:lang w:val="fr-FR" w:eastAsia="en-US" w:bidi="ar-SA"/>
      </w:rPr>
    </w:lvl>
    <w:lvl w:ilvl="1" w:tplc="FF30969E">
      <w:numFmt w:val="bullet"/>
      <w:lvlText w:val="•"/>
      <w:lvlJc w:val="left"/>
      <w:pPr>
        <w:ind w:left="854" w:hanging="84"/>
      </w:pPr>
      <w:rPr>
        <w:rFonts w:hint="default"/>
        <w:lang w:val="fr-FR" w:eastAsia="en-US" w:bidi="ar-SA"/>
      </w:rPr>
    </w:lvl>
    <w:lvl w:ilvl="2" w:tplc="A4E471B2">
      <w:numFmt w:val="bullet"/>
      <w:lvlText w:val="•"/>
      <w:lvlJc w:val="left"/>
      <w:pPr>
        <w:ind w:left="1449" w:hanging="84"/>
      </w:pPr>
      <w:rPr>
        <w:rFonts w:hint="default"/>
        <w:lang w:val="fr-FR" w:eastAsia="en-US" w:bidi="ar-SA"/>
      </w:rPr>
    </w:lvl>
    <w:lvl w:ilvl="3" w:tplc="328CAE9A">
      <w:numFmt w:val="bullet"/>
      <w:lvlText w:val="•"/>
      <w:lvlJc w:val="left"/>
      <w:pPr>
        <w:ind w:left="2044" w:hanging="84"/>
      </w:pPr>
      <w:rPr>
        <w:rFonts w:hint="default"/>
        <w:lang w:val="fr-FR" w:eastAsia="en-US" w:bidi="ar-SA"/>
      </w:rPr>
    </w:lvl>
    <w:lvl w:ilvl="4" w:tplc="DA0ECA9C">
      <w:numFmt w:val="bullet"/>
      <w:lvlText w:val="•"/>
      <w:lvlJc w:val="left"/>
      <w:pPr>
        <w:ind w:left="2639" w:hanging="84"/>
      </w:pPr>
      <w:rPr>
        <w:rFonts w:hint="default"/>
        <w:lang w:val="fr-FR" w:eastAsia="en-US" w:bidi="ar-SA"/>
      </w:rPr>
    </w:lvl>
    <w:lvl w:ilvl="5" w:tplc="807CAD74">
      <w:numFmt w:val="bullet"/>
      <w:lvlText w:val="•"/>
      <w:lvlJc w:val="left"/>
      <w:pPr>
        <w:ind w:left="3234" w:hanging="84"/>
      </w:pPr>
      <w:rPr>
        <w:rFonts w:hint="default"/>
        <w:lang w:val="fr-FR" w:eastAsia="en-US" w:bidi="ar-SA"/>
      </w:rPr>
    </w:lvl>
    <w:lvl w:ilvl="6" w:tplc="EECCC1B8">
      <w:numFmt w:val="bullet"/>
      <w:lvlText w:val="•"/>
      <w:lvlJc w:val="left"/>
      <w:pPr>
        <w:ind w:left="3828" w:hanging="84"/>
      </w:pPr>
      <w:rPr>
        <w:rFonts w:hint="default"/>
        <w:lang w:val="fr-FR" w:eastAsia="en-US" w:bidi="ar-SA"/>
      </w:rPr>
    </w:lvl>
    <w:lvl w:ilvl="7" w:tplc="53F06DF0">
      <w:numFmt w:val="bullet"/>
      <w:lvlText w:val="•"/>
      <w:lvlJc w:val="left"/>
      <w:pPr>
        <w:ind w:left="4423" w:hanging="84"/>
      </w:pPr>
      <w:rPr>
        <w:rFonts w:hint="default"/>
        <w:lang w:val="fr-FR" w:eastAsia="en-US" w:bidi="ar-SA"/>
      </w:rPr>
    </w:lvl>
    <w:lvl w:ilvl="8" w:tplc="FFA62CDA">
      <w:numFmt w:val="bullet"/>
      <w:lvlText w:val="•"/>
      <w:lvlJc w:val="left"/>
      <w:pPr>
        <w:ind w:left="5018" w:hanging="84"/>
      </w:pPr>
      <w:rPr>
        <w:rFonts w:hint="default"/>
        <w:lang w:val="fr-FR" w:eastAsia="en-US" w:bidi="ar-SA"/>
      </w:rPr>
    </w:lvl>
  </w:abstractNum>
  <w:abstractNum w:abstractNumId="3" w15:restartNumberingAfterBreak="0">
    <w:nsid w:val="2A8C7A82"/>
    <w:multiLevelType w:val="hybridMultilevel"/>
    <w:tmpl w:val="465EEFB8"/>
    <w:lvl w:ilvl="0" w:tplc="076AEF0A">
      <w:numFmt w:val="bullet"/>
      <w:lvlText w:val=""/>
      <w:lvlJc w:val="left"/>
      <w:pPr>
        <w:ind w:left="184" w:hanging="113"/>
      </w:pPr>
      <w:rPr>
        <w:rFonts w:ascii="Wingdings" w:eastAsia="Wingdings" w:hAnsi="Wingdings" w:cs="Wingdings" w:hint="default"/>
        <w:b w:val="0"/>
        <w:bCs w:val="0"/>
        <w:i w:val="0"/>
        <w:iCs w:val="0"/>
        <w:w w:val="100"/>
        <w:sz w:val="16"/>
        <w:szCs w:val="16"/>
        <w:lang w:val="fr-FR" w:eastAsia="en-US" w:bidi="ar-SA"/>
      </w:rPr>
    </w:lvl>
    <w:lvl w:ilvl="1" w:tplc="E8A0C2B4">
      <w:numFmt w:val="bullet"/>
      <w:lvlText w:val="•"/>
      <w:lvlJc w:val="left"/>
      <w:pPr>
        <w:ind w:left="782" w:hanging="113"/>
      </w:pPr>
      <w:rPr>
        <w:rFonts w:hint="default"/>
        <w:lang w:val="fr-FR" w:eastAsia="en-US" w:bidi="ar-SA"/>
      </w:rPr>
    </w:lvl>
    <w:lvl w:ilvl="2" w:tplc="2BA47D8C">
      <w:numFmt w:val="bullet"/>
      <w:lvlText w:val="•"/>
      <w:lvlJc w:val="left"/>
      <w:pPr>
        <w:ind w:left="1385" w:hanging="113"/>
      </w:pPr>
      <w:rPr>
        <w:rFonts w:hint="default"/>
        <w:lang w:val="fr-FR" w:eastAsia="en-US" w:bidi="ar-SA"/>
      </w:rPr>
    </w:lvl>
    <w:lvl w:ilvl="3" w:tplc="D65C4370">
      <w:numFmt w:val="bullet"/>
      <w:lvlText w:val="•"/>
      <w:lvlJc w:val="left"/>
      <w:pPr>
        <w:ind w:left="1988" w:hanging="113"/>
      </w:pPr>
      <w:rPr>
        <w:rFonts w:hint="default"/>
        <w:lang w:val="fr-FR" w:eastAsia="en-US" w:bidi="ar-SA"/>
      </w:rPr>
    </w:lvl>
    <w:lvl w:ilvl="4" w:tplc="89FE8092">
      <w:numFmt w:val="bullet"/>
      <w:lvlText w:val="•"/>
      <w:lvlJc w:val="left"/>
      <w:pPr>
        <w:ind w:left="2591" w:hanging="113"/>
      </w:pPr>
      <w:rPr>
        <w:rFonts w:hint="default"/>
        <w:lang w:val="fr-FR" w:eastAsia="en-US" w:bidi="ar-SA"/>
      </w:rPr>
    </w:lvl>
    <w:lvl w:ilvl="5" w:tplc="00AE7F9E">
      <w:numFmt w:val="bullet"/>
      <w:lvlText w:val="•"/>
      <w:lvlJc w:val="left"/>
      <w:pPr>
        <w:ind w:left="3194" w:hanging="113"/>
      </w:pPr>
      <w:rPr>
        <w:rFonts w:hint="default"/>
        <w:lang w:val="fr-FR" w:eastAsia="en-US" w:bidi="ar-SA"/>
      </w:rPr>
    </w:lvl>
    <w:lvl w:ilvl="6" w:tplc="604A7F6A">
      <w:numFmt w:val="bullet"/>
      <w:lvlText w:val="•"/>
      <w:lvlJc w:val="left"/>
      <w:pPr>
        <w:ind w:left="3796" w:hanging="113"/>
      </w:pPr>
      <w:rPr>
        <w:rFonts w:hint="default"/>
        <w:lang w:val="fr-FR" w:eastAsia="en-US" w:bidi="ar-SA"/>
      </w:rPr>
    </w:lvl>
    <w:lvl w:ilvl="7" w:tplc="8488BB22">
      <w:numFmt w:val="bullet"/>
      <w:lvlText w:val="•"/>
      <w:lvlJc w:val="left"/>
      <w:pPr>
        <w:ind w:left="4399" w:hanging="113"/>
      </w:pPr>
      <w:rPr>
        <w:rFonts w:hint="default"/>
        <w:lang w:val="fr-FR" w:eastAsia="en-US" w:bidi="ar-SA"/>
      </w:rPr>
    </w:lvl>
    <w:lvl w:ilvl="8" w:tplc="7EC0032C">
      <w:numFmt w:val="bullet"/>
      <w:lvlText w:val="•"/>
      <w:lvlJc w:val="left"/>
      <w:pPr>
        <w:ind w:left="5002" w:hanging="113"/>
      </w:pPr>
      <w:rPr>
        <w:rFonts w:hint="default"/>
        <w:lang w:val="fr-FR" w:eastAsia="en-US" w:bidi="ar-SA"/>
      </w:rPr>
    </w:lvl>
  </w:abstractNum>
  <w:abstractNum w:abstractNumId="4" w15:restartNumberingAfterBreak="0">
    <w:nsid w:val="599A239D"/>
    <w:multiLevelType w:val="hybridMultilevel"/>
    <w:tmpl w:val="D73A5E16"/>
    <w:lvl w:ilvl="0" w:tplc="ED16EF8C">
      <w:numFmt w:val="bullet"/>
      <w:lvlText w:val=""/>
      <w:lvlJc w:val="left"/>
      <w:pPr>
        <w:ind w:left="184" w:hanging="113"/>
      </w:pPr>
      <w:rPr>
        <w:rFonts w:ascii="Wingdings" w:eastAsia="Wingdings" w:hAnsi="Wingdings" w:cs="Wingdings" w:hint="default"/>
        <w:b w:val="0"/>
        <w:bCs w:val="0"/>
        <w:i w:val="0"/>
        <w:iCs w:val="0"/>
        <w:w w:val="100"/>
        <w:sz w:val="16"/>
        <w:szCs w:val="16"/>
        <w:lang w:val="fr-FR" w:eastAsia="en-US" w:bidi="ar-SA"/>
      </w:rPr>
    </w:lvl>
    <w:lvl w:ilvl="1" w:tplc="4CB66C06">
      <w:numFmt w:val="bullet"/>
      <w:lvlText w:val="•"/>
      <w:lvlJc w:val="left"/>
      <w:pPr>
        <w:ind w:left="771" w:hanging="113"/>
      </w:pPr>
      <w:rPr>
        <w:rFonts w:hint="default"/>
        <w:lang w:val="fr-FR" w:eastAsia="en-US" w:bidi="ar-SA"/>
      </w:rPr>
    </w:lvl>
    <w:lvl w:ilvl="2" w:tplc="B8E6E0C2">
      <w:numFmt w:val="bullet"/>
      <w:lvlText w:val="•"/>
      <w:lvlJc w:val="left"/>
      <w:pPr>
        <w:ind w:left="1363" w:hanging="113"/>
      </w:pPr>
      <w:rPr>
        <w:rFonts w:hint="default"/>
        <w:lang w:val="fr-FR" w:eastAsia="en-US" w:bidi="ar-SA"/>
      </w:rPr>
    </w:lvl>
    <w:lvl w:ilvl="3" w:tplc="0CA4618E">
      <w:numFmt w:val="bullet"/>
      <w:lvlText w:val="•"/>
      <w:lvlJc w:val="left"/>
      <w:pPr>
        <w:ind w:left="1955" w:hanging="113"/>
      </w:pPr>
      <w:rPr>
        <w:rFonts w:hint="default"/>
        <w:lang w:val="fr-FR" w:eastAsia="en-US" w:bidi="ar-SA"/>
      </w:rPr>
    </w:lvl>
    <w:lvl w:ilvl="4" w:tplc="E82A412A">
      <w:numFmt w:val="bullet"/>
      <w:lvlText w:val="•"/>
      <w:lvlJc w:val="left"/>
      <w:pPr>
        <w:ind w:left="2546" w:hanging="113"/>
      </w:pPr>
      <w:rPr>
        <w:rFonts w:hint="default"/>
        <w:lang w:val="fr-FR" w:eastAsia="en-US" w:bidi="ar-SA"/>
      </w:rPr>
    </w:lvl>
    <w:lvl w:ilvl="5" w:tplc="46905102">
      <w:numFmt w:val="bullet"/>
      <w:lvlText w:val="•"/>
      <w:lvlJc w:val="left"/>
      <w:pPr>
        <w:ind w:left="3138" w:hanging="113"/>
      </w:pPr>
      <w:rPr>
        <w:rFonts w:hint="default"/>
        <w:lang w:val="fr-FR" w:eastAsia="en-US" w:bidi="ar-SA"/>
      </w:rPr>
    </w:lvl>
    <w:lvl w:ilvl="6" w:tplc="09BCCB96">
      <w:numFmt w:val="bullet"/>
      <w:lvlText w:val="•"/>
      <w:lvlJc w:val="left"/>
      <w:pPr>
        <w:ind w:left="3730" w:hanging="113"/>
      </w:pPr>
      <w:rPr>
        <w:rFonts w:hint="default"/>
        <w:lang w:val="fr-FR" w:eastAsia="en-US" w:bidi="ar-SA"/>
      </w:rPr>
    </w:lvl>
    <w:lvl w:ilvl="7" w:tplc="DADCADDA">
      <w:numFmt w:val="bullet"/>
      <w:lvlText w:val="•"/>
      <w:lvlJc w:val="left"/>
      <w:pPr>
        <w:ind w:left="4321" w:hanging="113"/>
      </w:pPr>
      <w:rPr>
        <w:rFonts w:hint="default"/>
        <w:lang w:val="fr-FR" w:eastAsia="en-US" w:bidi="ar-SA"/>
      </w:rPr>
    </w:lvl>
    <w:lvl w:ilvl="8" w:tplc="EFB6BC38">
      <w:numFmt w:val="bullet"/>
      <w:lvlText w:val="•"/>
      <w:lvlJc w:val="left"/>
      <w:pPr>
        <w:ind w:left="4913" w:hanging="113"/>
      </w:pPr>
      <w:rPr>
        <w:rFonts w:hint="default"/>
        <w:lang w:val="fr-FR" w:eastAsia="en-US" w:bidi="ar-SA"/>
      </w:rPr>
    </w:lvl>
  </w:abstractNum>
  <w:abstractNum w:abstractNumId="5" w15:restartNumberingAfterBreak="0">
    <w:nsid w:val="6AD52DDA"/>
    <w:multiLevelType w:val="hybridMultilevel"/>
    <w:tmpl w:val="8A8EE230"/>
    <w:lvl w:ilvl="0" w:tplc="E74AC048">
      <w:numFmt w:val="bullet"/>
      <w:lvlText w:val=""/>
      <w:lvlJc w:val="left"/>
      <w:pPr>
        <w:ind w:left="271" w:hanging="161"/>
      </w:pPr>
      <w:rPr>
        <w:rFonts w:ascii="Wingdings" w:eastAsia="Wingdings" w:hAnsi="Wingdings" w:cs="Wingdings" w:hint="default"/>
        <w:b w:val="0"/>
        <w:bCs w:val="0"/>
        <w:i w:val="0"/>
        <w:iCs w:val="0"/>
        <w:w w:val="99"/>
        <w:sz w:val="13"/>
        <w:szCs w:val="13"/>
        <w:lang w:val="fr-FR" w:eastAsia="en-US" w:bidi="ar-SA"/>
      </w:rPr>
    </w:lvl>
    <w:lvl w:ilvl="1" w:tplc="2E4476E0">
      <w:numFmt w:val="bullet"/>
      <w:lvlText w:val="•"/>
      <w:lvlJc w:val="left"/>
      <w:pPr>
        <w:ind w:left="1257" w:hanging="161"/>
      </w:pPr>
      <w:rPr>
        <w:rFonts w:hint="default"/>
        <w:lang w:val="fr-FR" w:eastAsia="en-US" w:bidi="ar-SA"/>
      </w:rPr>
    </w:lvl>
    <w:lvl w:ilvl="2" w:tplc="F998ECB8">
      <w:numFmt w:val="bullet"/>
      <w:lvlText w:val="•"/>
      <w:lvlJc w:val="left"/>
      <w:pPr>
        <w:ind w:left="2235" w:hanging="161"/>
      </w:pPr>
      <w:rPr>
        <w:rFonts w:hint="default"/>
        <w:lang w:val="fr-FR" w:eastAsia="en-US" w:bidi="ar-SA"/>
      </w:rPr>
    </w:lvl>
    <w:lvl w:ilvl="3" w:tplc="D6DC4A28">
      <w:numFmt w:val="bullet"/>
      <w:lvlText w:val="•"/>
      <w:lvlJc w:val="left"/>
      <w:pPr>
        <w:ind w:left="3213" w:hanging="161"/>
      </w:pPr>
      <w:rPr>
        <w:rFonts w:hint="default"/>
        <w:lang w:val="fr-FR" w:eastAsia="en-US" w:bidi="ar-SA"/>
      </w:rPr>
    </w:lvl>
    <w:lvl w:ilvl="4" w:tplc="5E56645C">
      <w:numFmt w:val="bullet"/>
      <w:lvlText w:val="•"/>
      <w:lvlJc w:val="left"/>
      <w:pPr>
        <w:ind w:left="4191" w:hanging="161"/>
      </w:pPr>
      <w:rPr>
        <w:rFonts w:hint="default"/>
        <w:lang w:val="fr-FR" w:eastAsia="en-US" w:bidi="ar-SA"/>
      </w:rPr>
    </w:lvl>
    <w:lvl w:ilvl="5" w:tplc="A7889586">
      <w:numFmt w:val="bullet"/>
      <w:lvlText w:val="•"/>
      <w:lvlJc w:val="left"/>
      <w:pPr>
        <w:ind w:left="5169" w:hanging="161"/>
      </w:pPr>
      <w:rPr>
        <w:rFonts w:hint="default"/>
        <w:lang w:val="fr-FR" w:eastAsia="en-US" w:bidi="ar-SA"/>
      </w:rPr>
    </w:lvl>
    <w:lvl w:ilvl="6" w:tplc="D4B2694A">
      <w:numFmt w:val="bullet"/>
      <w:lvlText w:val="•"/>
      <w:lvlJc w:val="left"/>
      <w:pPr>
        <w:ind w:left="6146" w:hanging="161"/>
      </w:pPr>
      <w:rPr>
        <w:rFonts w:hint="default"/>
        <w:lang w:val="fr-FR" w:eastAsia="en-US" w:bidi="ar-SA"/>
      </w:rPr>
    </w:lvl>
    <w:lvl w:ilvl="7" w:tplc="D4988C9E">
      <w:numFmt w:val="bullet"/>
      <w:lvlText w:val="•"/>
      <w:lvlJc w:val="left"/>
      <w:pPr>
        <w:ind w:left="7124" w:hanging="161"/>
      </w:pPr>
      <w:rPr>
        <w:rFonts w:hint="default"/>
        <w:lang w:val="fr-FR" w:eastAsia="en-US" w:bidi="ar-SA"/>
      </w:rPr>
    </w:lvl>
    <w:lvl w:ilvl="8" w:tplc="F6745686">
      <w:numFmt w:val="bullet"/>
      <w:lvlText w:val="•"/>
      <w:lvlJc w:val="left"/>
      <w:pPr>
        <w:ind w:left="8102" w:hanging="161"/>
      </w:pPr>
      <w:rPr>
        <w:rFonts w:hint="default"/>
        <w:lang w:val="fr-FR" w:eastAsia="en-US" w:bidi="ar-SA"/>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53"/>
    <w:rsid w:val="00037788"/>
    <w:rsid w:val="00041472"/>
    <w:rsid w:val="00042AFA"/>
    <w:rsid w:val="00046C45"/>
    <w:rsid w:val="00050E6A"/>
    <w:rsid w:val="000557CD"/>
    <w:rsid w:val="00064D19"/>
    <w:rsid w:val="000878A0"/>
    <w:rsid w:val="00096783"/>
    <w:rsid w:val="000A2F75"/>
    <w:rsid w:val="000B3A56"/>
    <w:rsid w:val="00130A6E"/>
    <w:rsid w:val="001811BA"/>
    <w:rsid w:val="001B6B58"/>
    <w:rsid w:val="002013AC"/>
    <w:rsid w:val="00226C35"/>
    <w:rsid w:val="00235389"/>
    <w:rsid w:val="0026598B"/>
    <w:rsid w:val="00267C86"/>
    <w:rsid w:val="00273494"/>
    <w:rsid w:val="00282A36"/>
    <w:rsid w:val="002B5EA0"/>
    <w:rsid w:val="0030666A"/>
    <w:rsid w:val="00307695"/>
    <w:rsid w:val="00314C71"/>
    <w:rsid w:val="00392060"/>
    <w:rsid w:val="003B1843"/>
    <w:rsid w:val="0040463A"/>
    <w:rsid w:val="004377C1"/>
    <w:rsid w:val="00471EE1"/>
    <w:rsid w:val="004A0382"/>
    <w:rsid w:val="004A306A"/>
    <w:rsid w:val="004D23AD"/>
    <w:rsid w:val="004D24EF"/>
    <w:rsid w:val="004F2A95"/>
    <w:rsid w:val="00512D40"/>
    <w:rsid w:val="0052430C"/>
    <w:rsid w:val="00552021"/>
    <w:rsid w:val="00582532"/>
    <w:rsid w:val="0059346B"/>
    <w:rsid w:val="005B7D15"/>
    <w:rsid w:val="005D5B92"/>
    <w:rsid w:val="006014D5"/>
    <w:rsid w:val="006166EE"/>
    <w:rsid w:val="00652B5D"/>
    <w:rsid w:val="00686BD3"/>
    <w:rsid w:val="006963ED"/>
    <w:rsid w:val="006B130B"/>
    <w:rsid w:val="006D1ABB"/>
    <w:rsid w:val="006E0F3F"/>
    <w:rsid w:val="00701458"/>
    <w:rsid w:val="00722495"/>
    <w:rsid w:val="007324AC"/>
    <w:rsid w:val="00767553"/>
    <w:rsid w:val="00785644"/>
    <w:rsid w:val="007B161E"/>
    <w:rsid w:val="007E4036"/>
    <w:rsid w:val="00803867"/>
    <w:rsid w:val="00813C25"/>
    <w:rsid w:val="00820DC9"/>
    <w:rsid w:val="0082304A"/>
    <w:rsid w:val="00832D5B"/>
    <w:rsid w:val="008901CA"/>
    <w:rsid w:val="008A0679"/>
    <w:rsid w:val="008A151E"/>
    <w:rsid w:val="008A3FE6"/>
    <w:rsid w:val="008A449A"/>
    <w:rsid w:val="008A4C05"/>
    <w:rsid w:val="008B2844"/>
    <w:rsid w:val="00900415"/>
    <w:rsid w:val="0093744D"/>
    <w:rsid w:val="00955655"/>
    <w:rsid w:val="0096056C"/>
    <w:rsid w:val="00984640"/>
    <w:rsid w:val="009879E5"/>
    <w:rsid w:val="00991F2B"/>
    <w:rsid w:val="00992DD7"/>
    <w:rsid w:val="009B1F87"/>
    <w:rsid w:val="009C2CB0"/>
    <w:rsid w:val="009D6820"/>
    <w:rsid w:val="009F579E"/>
    <w:rsid w:val="009F68A3"/>
    <w:rsid w:val="00A92303"/>
    <w:rsid w:val="00A94B57"/>
    <w:rsid w:val="00AE090A"/>
    <w:rsid w:val="00B06797"/>
    <w:rsid w:val="00B13C75"/>
    <w:rsid w:val="00B45693"/>
    <w:rsid w:val="00B66533"/>
    <w:rsid w:val="00B726D2"/>
    <w:rsid w:val="00B96845"/>
    <w:rsid w:val="00BD35D7"/>
    <w:rsid w:val="00CB2B3B"/>
    <w:rsid w:val="00CF6982"/>
    <w:rsid w:val="00D06D8B"/>
    <w:rsid w:val="00D07D43"/>
    <w:rsid w:val="00D3680A"/>
    <w:rsid w:val="00D54F15"/>
    <w:rsid w:val="00DB55D1"/>
    <w:rsid w:val="00DC7F91"/>
    <w:rsid w:val="00DE62BD"/>
    <w:rsid w:val="00E06DEB"/>
    <w:rsid w:val="00E35636"/>
    <w:rsid w:val="00E474DC"/>
    <w:rsid w:val="00EF5975"/>
    <w:rsid w:val="00F3100A"/>
    <w:rsid w:val="00F74800"/>
    <w:rsid w:val="00F960DA"/>
    <w:rsid w:val="00F9659E"/>
    <w:rsid w:val="00FC504C"/>
    <w:rsid w:val="00FC5AEF"/>
    <w:rsid w:val="00FF5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F80EE"/>
  <w15:chartTrackingRefBased/>
  <w15:docId w15:val="{FC6302F1-F806-4B87-B842-B17B017F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AE09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AE090A"/>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CorpsdetexteCar">
    <w:name w:val="Corps de texte Car"/>
    <w:basedOn w:val="Policepardfaut"/>
    <w:link w:val="Corpsdetexte"/>
    <w:uiPriority w:val="1"/>
    <w:rsid w:val="00AE090A"/>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AE090A"/>
    <w:pPr>
      <w:widowControl w:val="0"/>
      <w:autoSpaceDE w:val="0"/>
      <w:autoSpaceDN w:val="0"/>
      <w:spacing w:before="20" w:after="0" w:line="240" w:lineRule="auto"/>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3295</Words>
  <Characters>18123</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Chatel</dc:creator>
  <cp:keywords/>
  <dc:description/>
  <cp:lastModifiedBy>Nicolas Chatel</cp:lastModifiedBy>
  <cp:revision>68</cp:revision>
  <dcterms:created xsi:type="dcterms:W3CDTF">2021-11-23T17:25:00Z</dcterms:created>
  <dcterms:modified xsi:type="dcterms:W3CDTF">2021-12-03T11:14:00Z</dcterms:modified>
</cp:coreProperties>
</file>